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4EB" w:rsidRPr="000D4DEB" w:rsidRDefault="00C134EB" w:rsidP="00C134EB">
      <w:pPr>
        <w:ind w:firstLine="0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 xml:space="preserve">          </w:t>
      </w:r>
      <w:r w:rsidRPr="000D4DEB">
        <w:rPr>
          <w:rFonts w:eastAsia="Calibri"/>
          <w:b/>
          <w:sz w:val="22"/>
        </w:rPr>
        <w:t>ИЗВЕЩЕНИЕ</w:t>
      </w:r>
    </w:p>
    <w:p w:rsidR="00C134EB" w:rsidRPr="000D4DEB" w:rsidRDefault="00C134EB" w:rsidP="00C134EB">
      <w:pPr>
        <w:jc w:val="center"/>
        <w:rPr>
          <w:b/>
          <w:sz w:val="22"/>
          <w:lang w:eastAsia="ru-RU"/>
        </w:rPr>
      </w:pPr>
      <w:r w:rsidRPr="000D4DEB">
        <w:rPr>
          <w:b/>
          <w:sz w:val="22"/>
          <w:lang w:eastAsia="ru-RU"/>
        </w:rPr>
        <w:t>о проведении аукциона</w:t>
      </w:r>
    </w:p>
    <w:p w:rsidR="00C134EB" w:rsidRPr="000D4DEB" w:rsidRDefault="00C134EB" w:rsidP="00C134EB">
      <w:pPr>
        <w:rPr>
          <w:b/>
          <w:sz w:val="22"/>
          <w:lang w:eastAsia="ru-RU"/>
        </w:rPr>
      </w:pPr>
    </w:p>
    <w:p w:rsidR="00C134EB" w:rsidRPr="000D4DEB" w:rsidRDefault="00C134EB" w:rsidP="00C134EB">
      <w:pPr>
        <w:rPr>
          <w:sz w:val="22"/>
        </w:rPr>
      </w:pPr>
      <w:r w:rsidRPr="00772E4C">
        <w:rPr>
          <w:b/>
          <w:sz w:val="22"/>
        </w:rPr>
        <w:t>1.Организатор аукциона</w:t>
      </w:r>
      <w:r w:rsidRPr="000D4DEB">
        <w:rPr>
          <w:sz w:val="22"/>
        </w:rPr>
        <w:t xml:space="preserve">: комитет по управлению муниципальным имуществом городского округа </w:t>
      </w:r>
      <w:proofErr w:type="spellStart"/>
      <w:r w:rsidRPr="000D4DEB">
        <w:rPr>
          <w:sz w:val="22"/>
        </w:rPr>
        <w:t>Кинель</w:t>
      </w:r>
      <w:proofErr w:type="spellEnd"/>
      <w:r>
        <w:rPr>
          <w:sz w:val="22"/>
        </w:rPr>
        <w:t xml:space="preserve"> Самарской области</w:t>
      </w:r>
      <w:r w:rsidRPr="000D4DEB">
        <w:rPr>
          <w:sz w:val="22"/>
        </w:rPr>
        <w:t xml:space="preserve">, адрес 446430, Самарская область, </w:t>
      </w:r>
      <w:proofErr w:type="spellStart"/>
      <w:r w:rsidRPr="000D4DEB">
        <w:rPr>
          <w:sz w:val="22"/>
        </w:rPr>
        <w:t>г.Кинель</w:t>
      </w:r>
      <w:proofErr w:type="spellEnd"/>
      <w:r w:rsidRPr="000D4DEB">
        <w:rPr>
          <w:sz w:val="22"/>
        </w:rPr>
        <w:t xml:space="preserve">, </w:t>
      </w:r>
      <w:proofErr w:type="spellStart"/>
      <w:r w:rsidRPr="000D4DEB">
        <w:rPr>
          <w:sz w:val="22"/>
        </w:rPr>
        <w:t>ул.Мира</w:t>
      </w:r>
      <w:proofErr w:type="spellEnd"/>
      <w:r w:rsidRPr="000D4DEB">
        <w:rPr>
          <w:sz w:val="22"/>
        </w:rPr>
        <w:t>, 42А, тел. 8(846-63) 6-17-78.</w:t>
      </w:r>
    </w:p>
    <w:p w:rsidR="00C134EB" w:rsidRPr="000D4DEB" w:rsidRDefault="00C134EB" w:rsidP="00C134EB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2. Адрес Организатора аукциона</w:t>
      </w:r>
      <w:r w:rsidRPr="000D4DEB">
        <w:rPr>
          <w:sz w:val="22"/>
          <w:szCs w:val="22"/>
        </w:rPr>
        <w:t xml:space="preserve">: 446430,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 xml:space="preserve">, 42А, сайт </w:t>
      </w:r>
      <w:r w:rsidRPr="000D4DEB">
        <w:rPr>
          <w:sz w:val="22"/>
          <w:szCs w:val="22"/>
          <w:lang w:val="en-US"/>
        </w:rPr>
        <w:t>http</w:t>
      </w:r>
      <w:r w:rsidRPr="000D4DEB">
        <w:rPr>
          <w:sz w:val="22"/>
          <w:szCs w:val="22"/>
        </w:rPr>
        <w:t>://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</w:rPr>
        <w:t>кинельгород.рф</w:t>
      </w:r>
      <w:proofErr w:type="spellEnd"/>
      <w:r w:rsidRPr="000D4DEB">
        <w:rPr>
          <w:sz w:val="22"/>
          <w:szCs w:val="22"/>
        </w:rPr>
        <w:t xml:space="preserve">, адрес электронной почты </w:t>
      </w:r>
      <w:proofErr w:type="spellStart"/>
      <w:r w:rsidRPr="000D4DEB">
        <w:rPr>
          <w:sz w:val="22"/>
          <w:szCs w:val="22"/>
          <w:lang w:val="en-US"/>
        </w:rPr>
        <w:t>kineladmin</w:t>
      </w:r>
      <w:proofErr w:type="spellEnd"/>
      <w:r w:rsidRPr="000D4DEB">
        <w:rPr>
          <w:sz w:val="22"/>
          <w:szCs w:val="22"/>
        </w:rPr>
        <w:t>@</w:t>
      </w:r>
      <w:proofErr w:type="spellStart"/>
      <w:r w:rsidRPr="000D4DEB">
        <w:rPr>
          <w:sz w:val="22"/>
          <w:szCs w:val="22"/>
          <w:lang w:val="en-US"/>
        </w:rPr>
        <w:t>yandex</w:t>
      </w:r>
      <w:proofErr w:type="spellEnd"/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  <w:lang w:val="en-US"/>
        </w:rPr>
        <w:t>ru</w:t>
      </w:r>
      <w:proofErr w:type="spellEnd"/>
      <w:r w:rsidRPr="000D4DEB">
        <w:rPr>
          <w:sz w:val="22"/>
          <w:szCs w:val="22"/>
        </w:rPr>
        <w:t>, тел. 8(846-63) 6-17-78.</w:t>
      </w:r>
    </w:p>
    <w:p w:rsidR="00C134EB" w:rsidRPr="000D4DEB" w:rsidRDefault="00C134EB" w:rsidP="00C134EB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3.Уполномоченный орган</w:t>
      </w:r>
      <w:r w:rsidRPr="000D4DEB">
        <w:rPr>
          <w:sz w:val="22"/>
          <w:szCs w:val="22"/>
        </w:rPr>
        <w:t xml:space="preserve">: Администрация </w:t>
      </w:r>
      <w:proofErr w:type="spellStart"/>
      <w:r w:rsidRPr="000D4DEB">
        <w:rPr>
          <w:sz w:val="22"/>
          <w:szCs w:val="22"/>
        </w:rPr>
        <w:t>г.о.Кинель</w:t>
      </w:r>
      <w:proofErr w:type="spellEnd"/>
      <w:r w:rsidRPr="000D4DEB">
        <w:rPr>
          <w:sz w:val="22"/>
          <w:szCs w:val="22"/>
        </w:rPr>
        <w:t xml:space="preserve"> Самарской области (446430,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>, 42А)</w:t>
      </w:r>
    </w:p>
    <w:p w:rsidR="00C134EB" w:rsidRPr="00611FFC" w:rsidRDefault="00C134EB" w:rsidP="00C134EB">
      <w:pPr>
        <w:pStyle w:val="1250"/>
        <w:rPr>
          <w:color w:val="000000" w:themeColor="text1"/>
          <w:sz w:val="22"/>
          <w:szCs w:val="22"/>
        </w:rPr>
      </w:pPr>
      <w:r w:rsidRPr="00772E4C">
        <w:rPr>
          <w:b/>
          <w:sz w:val="22"/>
          <w:szCs w:val="22"/>
        </w:rPr>
        <w:t>4. Решение органа, уполномоченного на принятие правового акта о проведении торгов</w:t>
      </w:r>
      <w:r w:rsidRPr="000D4DEB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постановление администрации городского округа </w:t>
      </w:r>
      <w:proofErr w:type="spellStart"/>
      <w:r w:rsidRPr="000D4DEB">
        <w:rPr>
          <w:sz w:val="22"/>
          <w:szCs w:val="22"/>
        </w:rPr>
        <w:t>Кинель</w:t>
      </w:r>
      <w:proofErr w:type="spellEnd"/>
      <w:r>
        <w:rPr>
          <w:sz w:val="22"/>
          <w:szCs w:val="22"/>
        </w:rPr>
        <w:t xml:space="preserve"> Самарской области </w:t>
      </w:r>
      <w:r w:rsidR="00611FFC" w:rsidRPr="00611FFC">
        <w:rPr>
          <w:color w:val="000000" w:themeColor="text1"/>
          <w:sz w:val="22"/>
          <w:szCs w:val="22"/>
        </w:rPr>
        <w:t>от 22.</w:t>
      </w:r>
      <w:r w:rsidRPr="00611FFC">
        <w:rPr>
          <w:color w:val="000000" w:themeColor="text1"/>
          <w:sz w:val="22"/>
          <w:szCs w:val="22"/>
        </w:rPr>
        <w:t>02.2022 №</w:t>
      </w:r>
      <w:r w:rsidR="00611FFC" w:rsidRPr="00611FFC">
        <w:rPr>
          <w:color w:val="000000" w:themeColor="text1"/>
          <w:sz w:val="22"/>
          <w:szCs w:val="22"/>
        </w:rPr>
        <w:t>389</w:t>
      </w:r>
      <w:r w:rsidRPr="00611FFC">
        <w:rPr>
          <w:color w:val="000000" w:themeColor="text1"/>
          <w:sz w:val="22"/>
          <w:szCs w:val="22"/>
        </w:rPr>
        <w:t xml:space="preserve"> «О проведении аукциона на право заключения договора аренды земельных участков».</w:t>
      </w:r>
    </w:p>
    <w:p w:rsidR="00C134EB" w:rsidRPr="000D4DEB" w:rsidRDefault="00C134EB" w:rsidP="00C134EB">
      <w:pPr>
        <w:rPr>
          <w:sz w:val="22"/>
        </w:rPr>
      </w:pPr>
      <w:r w:rsidRPr="00772E4C">
        <w:rPr>
          <w:b/>
          <w:sz w:val="22"/>
        </w:rPr>
        <w:t>5. Форма торгов</w:t>
      </w:r>
      <w:r w:rsidRPr="000D4DEB">
        <w:rPr>
          <w:sz w:val="22"/>
        </w:rPr>
        <w:t>: открытый аукцион по составу участников и по способу подачи предложений о цене земельных участков (далее аукцион).</w:t>
      </w:r>
    </w:p>
    <w:p w:rsidR="00C134EB" w:rsidRDefault="00C134EB" w:rsidP="00C134EB">
      <w:pPr>
        <w:ind w:firstLine="631"/>
        <w:rPr>
          <w:sz w:val="22"/>
        </w:rPr>
      </w:pPr>
      <w:r w:rsidRPr="00772E4C">
        <w:rPr>
          <w:b/>
          <w:sz w:val="22"/>
        </w:rPr>
        <w:t>6. Предмет аукциона</w:t>
      </w:r>
      <w:r w:rsidRPr="000D4DEB">
        <w:rPr>
          <w:sz w:val="22"/>
        </w:rPr>
        <w:t xml:space="preserve">: </w:t>
      </w:r>
    </w:p>
    <w:p w:rsidR="00C134EB" w:rsidRPr="005E1E49" w:rsidRDefault="00C134EB" w:rsidP="00C134EB">
      <w:pPr>
        <w:ind w:firstLine="567"/>
        <w:rPr>
          <w:sz w:val="24"/>
          <w:szCs w:val="24"/>
        </w:rPr>
      </w:pPr>
      <w:r w:rsidRPr="00677F15">
        <w:rPr>
          <w:b/>
          <w:sz w:val="22"/>
        </w:rPr>
        <w:t>Лот №1</w:t>
      </w:r>
      <w:r w:rsidRPr="00296B85">
        <w:rPr>
          <w:b/>
          <w:szCs w:val="28"/>
        </w:rPr>
        <w:t xml:space="preserve">- </w:t>
      </w:r>
      <w:r w:rsidRPr="00296B85">
        <w:rPr>
          <w:szCs w:val="28"/>
        </w:rPr>
        <w:t xml:space="preserve"> </w:t>
      </w:r>
      <w:r w:rsidRPr="005E1E49">
        <w:rPr>
          <w:sz w:val="24"/>
          <w:szCs w:val="24"/>
        </w:rPr>
        <w:t xml:space="preserve">право заключения договора аренды сроком на </w:t>
      </w:r>
      <w:r>
        <w:rPr>
          <w:sz w:val="24"/>
          <w:szCs w:val="24"/>
        </w:rPr>
        <w:t>3</w:t>
      </w:r>
      <w:r w:rsidRPr="005E1E49">
        <w:rPr>
          <w:sz w:val="24"/>
          <w:szCs w:val="24"/>
        </w:rPr>
        <w:t xml:space="preserve"> (</w:t>
      </w:r>
      <w:r>
        <w:rPr>
          <w:sz w:val="24"/>
          <w:szCs w:val="24"/>
        </w:rPr>
        <w:t>три</w:t>
      </w:r>
      <w:r w:rsidRPr="005E1E49">
        <w:rPr>
          <w:sz w:val="24"/>
          <w:szCs w:val="24"/>
        </w:rPr>
        <w:t xml:space="preserve">) </w:t>
      </w:r>
      <w:r>
        <w:rPr>
          <w:sz w:val="24"/>
          <w:szCs w:val="24"/>
        </w:rPr>
        <w:t>года</w:t>
      </w:r>
      <w:r w:rsidRPr="005E1E49">
        <w:rPr>
          <w:sz w:val="24"/>
          <w:szCs w:val="24"/>
        </w:rPr>
        <w:t xml:space="preserve"> на </w:t>
      </w:r>
      <w:bookmarkStart w:id="0" w:name="_Hlk95987822"/>
      <w:r w:rsidRPr="005E1E49">
        <w:rPr>
          <w:sz w:val="24"/>
          <w:szCs w:val="24"/>
        </w:rPr>
        <w:t xml:space="preserve">земельный  участок, отнесенный к землям населенных пунктов, площадью </w:t>
      </w:r>
      <w:r>
        <w:rPr>
          <w:sz w:val="24"/>
          <w:szCs w:val="24"/>
        </w:rPr>
        <w:t>6350</w:t>
      </w:r>
      <w:r w:rsidRPr="005E1E49">
        <w:rPr>
          <w:sz w:val="24"/>
          <w:szCs w:val="24"/>
        </w:rPr>
        <w:t xml:space="preserve"> </w:t>
      </w:r>
      <w:proofErr w:type="spellStart"/>
      <w:r w:rsidRPr="005E1E49">
        <w:rPr>
          <w:sz w:val="24"/>
          <w:szCs w:val="24"/>
        </w:rPr>
        <w:t>кв.м</w:t>
      </w:r>
      <w:proofErr w:type="spellEnd"/>
      <w:r w:rsidRPr="005E1E49">
        <w:rPr>
          <w:sz w:val="24"/>
          <w:szCs w:val="24"/>
        </w:rPr>
        <w:t>., вид разрешенного использования «многоэтажная жилая застройка (высотная застройка), с кадастровым номером 63:03:</w:t>
      </w:r>
      <w:r>
        <w:rPr>
          <w:sz w:val="24"/>
          <w:szCs w:val="24"/>
        </w:rPr>
        <w:t>0401013:1558</w:t>
      </w:r>
      <w:r w:rsidRPr="005E1E49">
        <w:rPr>
          <w:sz w:val="24"/>
          <w:szCs w:val="24"/>
        </w:rPr>
        <w:t xml:space="preserve">, расположенный по адресу: </w:t>
      </w:r>
      <w:r w:rsidRPr="00F86329">
        <w:rPr>
          <w:sz w:val="24"/>
          <w:szCs w:val="24"/>
        </w:rPr>
        <w:t xml:space="preserve">Самарская область, городской округ </w:t>
      </w:r>
      <w:proofErr w:type="spellStart"/>
      <w:r w:rsidRPr="00F86329">
        <w:rPr>
          <w:sz w:val="24"/>
          <w:szCs w:val="24"/>
        </w:rPr>
        <w:t>Кинель</w:t>
      </w:r>
      <w:proofErr w:type="spellEnd"/>
      <w:r w:rsidRPr="00F86329">
        <w:rPr>
          <w:sz w:val="24"/>
          <w:szCs w:val="24"/>
        </w:rPr>
        <w:t xml:space="preserve">, город </w:t>
      </w:r>
      <w:proofErr w:type="spellStart"/>
      <w:r w:rsidRPr="00F86329">
        <w:rPr>
          <w:sz w:val="24"/>
          <w:szCs w:val="24"/>
        </w:rPr>
        <w:t>Кинель</w:t>
      </w:r>
      <w:proofErr w:type="spellEnd"/>
      <w:r w:rsidRPr="00F86329">
        <w:rPr>
          <w:sz w:val="24"/>
          <w:szCs w:val="24"/>
        </w:rPr>
        <w:t>, поселок городского типа Алексеевка, улица Северная, земельный участок 1</w:t>
      </w:r>
      <w:r w:rsidRPr="005E1E49">
        <w:rPr>
          <w:sz w:val="24"/>
          <w:szCs w:val="24"/>
        </w:rPr>
        <w:t xml:space="preserve">, начальная цена ежегодной арендной платы составляет </w:t>
      </w:r>
      <w:r>
        <w:rPr>
          <w:sz w:val="24"/>
          <w:szCs w:val="24"/>
        </w:rPr>
        <w:t>318 296</w:t>
      </w:r>
      <w:r w:rsidRPr="005E1E49">
        <w:rPr>
          <w:sz w:val="24"/>
          <w:szCs w:val="24"/>
        </w:rPr>
        <w:t xml:space="preserve"> руб., шаг </w:t>
      </w:r>
      <w:r>
        <w:rPr>
          <w:sz w:val="24"/>
          <w:szCs w:val="24"/>
        </w:rPr>
        <w:t>9500</w:t>
      </w:r>
      <w:r w:rsidRPr="005E1E49">
        <w:rPr>
          <w:sz w:val="24"/>
          <w:szCs w:val="24"/>
        </w:rPr>
        <w:t xml:space="preserve"> руб., задаток </w:t>
      </w:r>
      <w:r>
        <w:rPr>
          <w:sz w:val="24"/>
          <w:szCs w:val="24"/>
        </w:rPr>
        <w:t>375 590</w:t>
      </w:r>
      <w:r w:rsidRPr="005E1E49">
        <w:rPr>
          <w:sz w:val="24"/>
          <w:szCs w:val="24"/>
        </w:rPr>
        <w:t xml:space="preserve">  руб. </w:t>
      </w:r>
      <w:bookmarkEnd w:id="0"/>
    </w:p>
    <w:p w:rsidR="00C134EB" w:rsidRPr="00D23B11" w:rsidRDefault="00C134EB" w:rsidP="00C134EB">
      <w:pPr>
        <w:ind w:firstLine="631"/>
        <w:rPr>
          <w:color w:val="000000" w:themeColor="text1"/>
          <w:sz w:val="22"/>
        </w:rPr>
      </w:pPr>
      <w:r w:rsidRPr="00D23B11">
        <w:rPr>
          <w:color w:val="000000" w:themeColor="text1"/>
          <w:sz w:val="22"/>
        </w:rPr>
        <w:t xml:space="preserve">Обременения (ограничения) использования земельного участка: </w:t>
      </w:r>
    </w:p>
    <w:p w:rsidR="00C134EB" w:rsidRDefault="00C134EB" w:rsidP="00C134EB">
      <w:pPr>
        <w:ind w:firstLine="631"/>
        <w:rPr>
          <w:sz w:val="22"/>
        </w:rPr>
      </w:pPr>
      <w:r w:rsidRPr="00407BD0">
        <w:rPr>
          <w:sz w:val="22"/>
        </w:rPr>
        <w:t>Ограничения прав на земельный участок, предусмотренные статьями 56, 56.1 Земельного кодекса Российской Федерации</w:t>
      </w:r>
      <w:r>
        <w:rPr>
          <w:sz w:val="22"/>
        </w:rPr>
        <w:t>:</w:t>
      </w:r>
    </w:p>
    <w:p w:rsidR="00C134EB" w:rsidRDefault="00C134EB" w:rsidP="00C134EB">
      <w:pPr>
        <w:ind w:firstLine="631"/>
        <w:rPr>
          <w:sz w:val="22"/>
        </w:rPr>
      </w:pPr>
      <w:r w:rsidRPr="00407BD0">
        <w:rPr>
          <w:sz w:val="22"/>
        </w:rPr>
        <w:t xml:space="preserve">часть земельного участка </w:t>
      </w:r>
      <w:r>
        <w:rPr>
          <w:sz w:val="22"/>
        </w:rPr>
        <w:t>п</w:t>
      </w:r>
      <w:r w:rsidRPr="00407BD0">
        <w:rPr>
          <w:sz w:val="22"/>
        </w:rPr>
        <w:t>лощадь</w:t>
      </w:r>
      <w:r>
        <w:rPr>
          <w:sz w:val="22"/>
        </w:rPr>
        <w:t>ю</w:t>
      </w:r>
      <w:r w:rsidRPr="00407BD0">
        <w:rPr>
          <w:sz w:val="22"/>
        </w:rPr>
        <w:t xml:space="preserve"> 239 </w:t>
      </w:r>
      <w:proofErr w:type="spellStart"/>
      <w:r w:rsidRPr="00407BD0">
        <w:rPr>
          <w:sz w:val="22"/>
        </w:rPr>
        <w:t>кв.м</w:t>
      </w:r>
      <w:proofErr w:type="spellEnd"/>
      <w:r w:rsidRPr="00407BD0">
        <w:rPr>
          <w:sz w:val="22"/>
        </w:rPr>
        <w:t>.</w:t>
      </w:r>
      <w:r>
        <w:rPr>
          <w:sz w:val="22"/>
        </w:rPr>
        <w:t>,</w:t>
      </w:r>
      <w:r w:rsidRPr="00407BD0">
        <w:rPr>
          <w:sz w:val="22"/>
        </w:rPr>
        <w:t xml:space="preserve"> образована в целях обеспечения охранной зоны газопровода НД</w:t>
      </w:r>
      <w:r>
        <w:rPr>
          <w:sz w:val="22"/>
        </w:rPr>
        <w:t>;</w:t>
      </w:r>
    </w:p>
    <w:p w:rsidR="00C134EB" w:rsidRDefault="00C134EB" w:rsidP="00C134EB">
      <w:pPr>
        <w:ind w:firstLine="631"/>
        <w:rPr>
          <w:sz w:val="22"/>
        </w:rPr>
      </w:pPr>
      <w:r w:rsidRPr="00407BD0">
        <w:rPr>
          <w:sz w:val="22"/>
        </w:rPr>
        <w:t xml:space="preserve">часть земельного участка площадью </w:t>
      </w:r>
      <w:r>
        <w:rPr>
          <w:sz w:val="22"/>
        </w:rPr>
        <w:t>303</w:t>
      </w:r>
      <w:r w:rsidRPr="00407BD0">
        <w:rPr>
          <w:sz w:val="22"/>
        </w:rPr>
        <w:t xml:space="preserve"> </w:t>
      </w:r>
      <w:proofErr w:type="spellStart"/>
      <w:r w:rsidRPr="00407BD0">
        <w:rPr>
          <w:sz w:val="22"/>
        </w:rPr>
        <w:t>кв.м</w:t>
      </w:r>
      <w:proofErr w:type="spellEnd"/>
      <w:r w:rsidRPr="00407BD0">
        <w:rPr>
          <w:sz w:val="22"/>
        </w:rPr>
        <w:t>.</w:t>
      </w:r>
      <w:r>
        <w:rPr>
          <w:sz w:val="22"/>
        </w:rPr>
        <w:t>,</w:t>
      </w:r>
      <w:r w:rsidRPr="00407BD0">
        <w:t xml:space="preserve"> </w:t>
      </w:r>
      <w:r w:rsidRPr="00407BD0">
        <w:rPr>
          <w:sz w:val="22"/>
        </w:rPr>
        <w:t>образована в целях обеспечения охранной зоны водовода</w:t>
      </w:r>
      <w:r>
        <w:rPr>
          <w:sz w:val="22"/>
        </w:rPr>
        <w:t>;</w:t>
      </w:r>
    </w:p>
    <w:p w:rsidR="00C134EB" w:rsidRDefault="00C134EB" w:rsidP="00C134EB">
      <w:pPr>
        <w:ind w:firstLine="631"/>
        <w:rPr>
          <w:sz w:val="22"/>
        </w:rPr>
      </w:pPr>
      <w:r w:rsidRPr="00407BD0">
        <w:rPr>
          <w:sz w:val="22"/>
        </w:rPr>
        <w:t xml:space="preserve">часть земельного участка </w:t>
      </w:r>
      <w:r>
        <w:rPr>
          <w:sz w:val="22"/>
        </w:rPr>
        <w:t xml:space="preserve">площадью 509 </w:t>
      </w:r>
      <w:proofErr w:type="spellStart"/>
      <w:r>
        <w:rPr>
          <w:sz w:val="22"/>
        </w:rPr>
        <w:t>кв.м</w:t>
      </w:r>
      <w:proofErr w:type="spellEnd"/>
      <w:r>
        <w:rPr>
          <w:sz w:val="22"/>
        </w:rPr>
        <w:t xml:space="preserve">., </w:t>
      </w:r>
      <w:r w:rsidRPr="00407BD0">
        <w:rPr>
          <w:sz w:val="22"/>
        </w:rPr>
        <w:t xml:space="preserve">образована в целях обеспечения охранной зоны ВЛ 0,4 </w:t>
      </w:r>
      <w:proofErr w:type="spellStart"/>
      <w:r w:rsidRPr="00407BD0">
        <w:rPr>
          <w:sz w:val="22"/>
        </w:rPr>
        <w:t>кВ</w:t>
      </w:r>
      <w:proofErr w:type="spellEnd"/>
      <w:r>
        <w:rPr>
          <w:sz w:val="22"/>
        </w:rPr>
        <w:t>;</w:t>
      </w:r>
    </w:p>
    <w:p w:rsidR="00C134EB" w:rsidRDefault="00C134EB" w:rsidP="00C134EB">
      <w:pPr>
        <w:ind w:firstLine="631"/>
        <w:rPr>
          <w:sz w:val="22"/>
        </w:rPr>
      </w:pPr>
      <w:r w:rsidRPr="002112F5">
        <w:rPr>
          <w:sz w:val="22"/>
        </w:rPr>
        <w:t xml:space="preserve">часть земельного участка </w:t>
      </w:r>
      <w:r>
        <w:rPr>
          <w:sz w:val="22"/>
        </w:rPr>
        <w:t xml:space="preserve">площадью 315 </w:t>
      </w:r>
      <w:proofErr w:type="spellStart"/>
      <w:r>
        <w:rPr>
          <w:sz w:val="22"/>
        </w:rPr>
        <w:t>кв.м</w:t>
      </w:r>
      <w:proofErr w:type="spellEnd"/>
      <w:r>
        <w:rPr>
          <w:sz w:val="22"/>
        </w:rPr>
        <w:t xml:space="preserve">., </w:t>
      </w:r>
      <w:r w:rsidRPr="002112F5">
        <w:rPr>
          <w:sz w:val="22"/>
        </w:rPr>
        <w:t>образована в целях обеспечения охранной зоны теплотрассы</w:t>
      </w:r>
      <w:r>
        <w:rPr>
          <w:sz w:val="22"/>
        </w:rPr>
        <w:t>;</w:t>
      </w:r>
    </w:p>
    <w:p w:rsidR="00C134EB" w:rsidRDefault="00C134EB" w:rsidP="00C134EB">
      <w:pPr>
        <w:ind w:firstLine="631"/>
        <w:rPr>
          <w:sz w:val="22"/>
        </w:rPr>
      </w:pPr>
      <w:r w:rsidRPr="002112F5">
        <w:rPr>
          <w:sz w:val="22"/>
        </w:rPr>
        <w:t xml:space="preserve">часть земельного участка </w:t>
      </w:r>
      <w:r>
        <w:rPr>
          <w:sz w:val="22"/>
        </w:rPr>
        <w:t xml:space="preserve">площадью 1210 </w:t>
      </w:r>
      <w:proofErr w:type="spellStart"/>
      <w:r>
        <w:rPr>
          <w:sz w:val="22"/>
        </w:rPr>
        <w:t>кв.м</w:t>
      </w:r>
      <w:proofErr w:type="spellEnd"/>
      <w:r>
        <w:rPr>
          <w:sz w:val="22"/>
        </w:rPr>
        <w:t xml:space="preserve">. </w:t>
      </w:r>
      <w:r w:rsidRPr="002112F5">
        <w:rPr>
          <w:sz w:val="22"/>
        </w:rPr>
        <w:t xml:space="preserve">образована в целях обеспечения охранной зоны ВЛ 10 </w:t>
      </w:r>
      <w:proofErr w:type="spellStart"/>
      <w:r w:rsidRPr="002112F5">
        <w:rPr>
          <w:sz w:val="22"/>
        </w:rPr>
        <w:t>кВ</w:t>
      </w:r>
      <w:proofErr w:type="spellEnd"/>
      <w:r>
        <w:rPr>
          <w:sz w:val="22"/>
        </w:rPr>
        <w:t>;</w:t>
      </w:r>
    </w:p>
    <w:p w:rsidR="00C134EB" w:rsidRDefault="00C134EB" w:rsidP="00C134EB">
      <w:pPr>
        <w:ind w:firstLine="631"/>
        <w:rPr>
          <w:sz w:val="22"/>
        </w:rPr>
      </w:pPr>
      <w:r>
        <w:rPr>
          <w:sz w:val="22"/>
        </w:rPr>
        <w:t xml:space="preserve">часть земельного участка площадью 386 </w:t>
      </w:r>
      <w:proofErr w:type="spellStart"/>
      <w:r>
        <w:rPr>
          <w:sz w:val="22"/>
        </w:rPr>
        <w:t>кв.м</w:t>
      </w:r>
      <w:proofErr w:type="spellEnd"/>
      <w:r>
        <w:rPr>
          <w:sz w:val="22"/>
        </w:rPr>
        <w:t>. обременена о</w:t>
      </w:r>
      <w:r w:rsidRPr="002112F5">
        <w:rPr>
          <w:sz w:val="22"/>
        </w:rPr>
        <w:t>хранн</w:t>
      </w:r>
      <w:r>
        <w:rPr>
          <w:sz w:val="22"/>
        </w:rPr>
        <w:t>ой</w:t>
      </w:r>
      <w:r w:rsidRPr="002112F5">
        <w:rPr>
          <w:sz w:val="22"/>
        </w:rPr>
        <w:t xml:space="preserve"> зон</w:t>
      </w:r>
      <w:r>
        <w:rPr>
          <w:sz w:val="22"/>
        </w:rPr>
        <w:t>ой</w:t>
      </w:r>
      <w:r w:rsidRPr="002112F5">
        <w:rPr>
          <w:sz w:val="22"/>
        </w:rPr>
        <w:t xml:space="preserve"> существующей газораспределительной сети "Газопровод низкого давления </w:t>
      </w:r>
      <w:proofErr w:type="spellStart"/>
      <w:r w:rsidRPr="002112F5">
        <w:rPr>
          <w:sz w:val="22"/>
        </w:rPr>
        <w:t>пос.Алексеевка</w:t>
      </w:r>
      <w:proofErr w:type="spellEnd"/>
      <w:r w:rsidRPr="002112F5">
        <w:rPr>
          <w:sz w:val="22"/>
        </w:rPr>
        <w:t xml:space="preserve">, от д.1 </w:t>
      </w:r>
      <w:proofErr w:type="spellStart"/>
      <w:r w:rsidRPr="002112F5">
        <w:rPr>
          <w:sz w:val="22"/>
        </w:rPr>
        <w:t>ул.Северная</w:t>
      </w:r>
      <w:proofErr w:type="spellEnd"/>
      <w:r w:rsidRPr="002112F5">
        <w:rPr>
          <w:sz w:val="22"/>
        </w:rPr>
        <w:t xml:space="preserve"> до ул. Фабричная д.1-д31 и до д.5 по </w:t>
      </w:r>
      <w:proofErr w:type="spellStart"/>
      <w:r w:rsidRPr="002112F5">
        <w:rPr>
          <w:sz w:val="22"/>
        </w:rPr>
        <w:t>ул.Западная</w:t>
      </w:r>
      <w:proofErr w:type="spellEnd"/>
      <w:r w:rsidRPr="002112F5">
        <w:rPr>
          <w:sz w:val="22"/>
        </w:rPr>
        <w:t>"</w:t>
      </w:r>
      <w:r>
        <w:rPr>
          <w:sz w:val="22"/>
        </w:rPr>
        <w:t>;</w:t>
      </w:r>
    </w:p>
    <w:p w:rsidR="00C134EB" w:rsidRDefault="00C134EB" w:rsidP="00C134EB">
      <w:pPr>
        <w:ind w:firstLine="631"/>
        <w:rPr>
          <w:sz w:val="22"/>
        </w:rPr>
      </w:pPr>
      <w:r>
        <w:rPr>
          <w:sz w:val="22"/>
        </w:rPr>
        <w:t>на весь земельный участок установлены о</w:t>
      </w:r>
      <w:r w:rsidRPr="00B042AC">
        <w:rPr>
          <w:sz w:val="22"/>
        </w:rPr>
        <w:t>граничения прав, предусмотренные статьями 56, 56.1 Земельного кодекса Российской Федерации</w:t>
      </w:r>
      <w:r>
        <w:rPr>
          <w:sz w:val="22"/>
        </w:rPr>
        <w:t xml:space="preserve">. </w:t>
      </w:r>
      <w:r w:rsidRPr="00B042AC">
        <w:rPr>
          <w:sz w:val="22"/>
        </w:rPr>
        <w:t xml:space="preserve">На всей территории в границах шестой </w:t>
      </w:r>
      <w:proofErr w:type="spellStart"/>
      <w:r w:rsidRPr="00B042AC">
        <w:rPr>
          <w:sz w:val="22"/>
        </w:rPr>
        <w:t>подзоны</w:t>
      </w:r>
      <w:proofErr w:type="spellEnd"/>
      <w:r w:rsidRPr="00B042AC">
        <w:rPr>
          <w:sz w:val="22"/>
        </w:rPr>
        <w:t xml:space="preserve"> устанавливаются ограничения по размещению </w:t>
      </w:r>
      <w:proofErr w:type="gramStart"/>
      <w:r w:rsidRPr="00B042AC">
        <w:rPr>
          <w:sz w:val="22"/>
        </w:rPr>
        <w:t>объектов</w:t>
      </w:r>
      <w:proofErr w:type="gramEnd"/>
      <w:r w:rsidRPr="00B042AC">
        <w:rPr>
          <w:sz w:val="22"/>
        </w:rPr>
        <w:t xml:space="preserve"> способствующих привлечению и массовому скоплению птиц. Согласно Руководству по орнитологическому обеспечению полетов в радиусе 15 км от аэродрома запрещается строительство: звероводческих ферм; скотобоен; подсобных хозяйств (свинарников, коровников, птицеферм, звероферм, рыбных прудов и др.), способствующих массовому скоплению птиц; свалок пищевых отходов; других объектов, способствующих массовому скоплению птиц, опасных для полетов воздушных судов.</w:t>
      </w:r>
      <w:r>
        <w:rPr>
          <w:sz w:val="22"/>
        </w:rPr>
        <w:t xml:space="preserve"> Реестровый номер границы: 63.00.2.140; </w:t>
      </w:r>
    </w:p>
    <w:p w:rsidR="00C134EB" w:rsidRDefault="00C134EB" w:rsidP="00C134EB">
      <w:pPr>
        <w:ind w:firstLine="631"/>
        <w:rPr>
          <w:sz w:val="22"/>
        </w:rPr>
      </w:pPr>
      <w:r w:rsidRPr="00B042AC">
        <w:rPr>
          <w:sz w:val="22"/>
        </w:rPr>
        <w:t>на весь земельный участок установлены ограничения прав, предусмотренные статьями 56, 56.1 Земельного кодекса Российской Федерации</w:t>
      </w:r>
      <w:r>
        <w:rPr>
          <w:sz w:val="22"/>
        </w:rPr>
        <w:t>.</w:t>
      </w:r>
      <w:r w:rsidRPr="00B042AC">
        <w:rPr>
          <w:sz w:val="22"/>
        </w:rPr>
        <w:t xml:space="preserve"> На всей территории в границах </w:t>
      </w:r>
      <w:proofErr w:type="spellStart"/>
      <w:r w:rsidRPr="00B042AC">
        <w:rPr>
          <w:sz w:val="22"/>
        </w:rPr>
        <w:t>подзоны</w:t>
      </w:r>
      <w:proofErr w:type="spellEnd"/>
      <w:r w:rsidRPr="00B042AC">
        <w:rPr>
          <w:sz w:val="22"/>
        </w:rPr>
        <w:t xml:space="preserve"> №4 устанавливаются ограничения по размещению стационарных передающих радиотехнических объектов (далее – ПРТО) использующие частоты выделенных для работы средств РТО аэродрома Самара(</w:t>
      </w:r>
      <w:proofErr w:type="spellStart"/>
      <w:r w:rsidRPr="00B042AC">
        <w:rPr>
          <w:sz w:val="22"/>
        </w:rPr>
        <w:t>Безымянка</w:t>
      </w:r>
      <w:proofErr w:type="spellEnd"/>
      <w:r w:rsidRPr="00B042AC">
        <w:rPr>
          <w:sz w:val="22"/>
        </w:rPr>
        <w:t xml:space="preserve">) указанных в аэронавигационном паспорте. На основании Воздушного кодекса РФ, Федерального закона от 01.07.2017 №135-ФЗ «О внесении изменений в отдельные законодательные акты Российской Федерации в части совершенствования порядка установления и </w:t>
      </w:r>
      <w:r w:rsidRPr="00B042AC">
        <w:rPr>
          <w:sz w:val="22"/>
        </w:rPr>
        <w:lastRenderedPageBreak/>
        <w:t xml:space="preserve">использования </w:t>
      </w:r>
      <w:proofErr w:type="spellStart"/>
      <w:r w:rsidRPr="00B042AC">
        <w:rPr>
          <w:sz w:val="22"/>
        </w:rPr>
        <w:t>приаэродромной</w:t>
      </w:r>
      <w:proofErr w:type="spellEnd"/>
      <w:r w:rsidRPr="00B042AC">
        <w:rPr>
          <w:sz w:val="22"/>
        </w:rPr>
        <w:t xml:space="preserve"> территории и санитарно-защитной зоны», постановления правительства РФ №1460 от 2 Декабря 2017 года и в соответствии с Постановлением правительства Российской Федерации от 21.12.2011 г. N 1049-34 «Об утверждении таблицы распределения полос радиочастот между </w:t>
      </w:r>
      <w:proofErr w:type="spellStart"/>
      <w:r w:rsidRPr="00B042AC">
        <w:rPr>
          <w:sz w:val="22"/>
        </w:rPr>
        <w:t>радиослужбами</w:t>
      </w:r>
      <w:proofErr w:type="spellEnd"/>
      <w:r w:rsidRPr="00B042AC">
        <w:rPr>
          <w:sz w:val="22"/>
        </w:rPr>
        <w:t xml:space="preserve"> Российской Федерации и признании утратившими силу некоторых постановлений Правительства Российской Федерации» и с данными аэронавигационного паспорта устанавливаются ограничения использования земельных участков и (или) расположенных на них объектов недвижимости и осуществления экономической и иной деятельности на всей территории </w:t>
      </w:r>
      <w:proofErr w:type="spellStart"/>
      <w:r w:rsidRPr="00B042AC">
        <w:rPr>
          <w:sz w:val="22"/>
        </w:rPr>
        <w:t>подзоны</w:t>
      </w:r>
      <w:proofErr w:type="spellEnd"/>
      <w:r w:rsidRPr="00B042AC">
        <w:rPr>
          <w:sz w:val="22"/>
        </w:rPr>
        <w:t xml:space="preserve"> №4 устанавливаемые для исключения помех способных ухудшить характеристики средств РТО на используемых частотах (электромагнитные помехи): 8.3.1. На всей территории четвертой </w:t>
      </w:r>
      <w:proofErr w:type="spellStart"/>
      <w:r w:rsidRPr="00B042AC">
        <w:rPr>
          <w:sz w:val="22"/>
        </w:rPr>
        <w:t>подзоны</w:t>
      </w:r>
      <w:proofErr w:type="spellEnd"/>
      <w:r w:rsidRPr="00B042AC">
        <w:rPr>
          <w:sz w:val="22"/>
        </w:rPr>
        <w:t xml:space="preserve"> устанавливается запрет на размещение стационарных ПРТО с используемыми частотами: 110,494МГц, 110,506МГц, 931,7МГц, 966,2МГц, 1030МГц, 800-900 МГц, 9250-9450МГц, 118,0-135,975МГц, 124,0 МГц, 119,9 МГц, 121,1 МГц, 163,6 МГц, 163,635 МГц, 330,5МГц, 0,32МГц, 108,7МГц, 0,660МГц, 75МГц, не относящимися к средствам и системам обслуживания воздушного движения, навигации, посадки и связи аэродрома Самара(</w:t>
      </w:r>
      <w:proofErr w:type="spellStart"/>
      <w:r w:rsidRPr="00B042AC">
        <w:rPr>
          <w:sz w:val="22"/>
        </w:rPr>
        <w:t>Безымянка</w:t>
      </w:r>
      <w:proofErr w:type="spellEnd"/>
      <w:r w:rsidRPr="00B042AC">
        <w:rPr>
          <w:sz w:val="22"/>
        </w:rPr>
        <w:t xml:space="preserve">) и других аэродромов, вертодромов, посадочных площадок, объектов Министерства обороны, объектов Федеральной службы охраны, объектов Федеральной службы безопасности. 8.3.2. На всей территории четвертой </w:t>
      </w:r>
      <w:proofErr w:type="spellStart"/>
      <w:r w:rsidRPr="00B042AC">
        <w:rPr>
          <w:sz w:val="22"/>
        </w:rPr>
        <w:t>подзоны</w:t>
      </w:r>
      <w:proofErr w:type="spellEnd"/>
      <w:r w:rsidRPr="00B042AC">
        <w:rPr>
          <w:sz w:val="22"/>
        </w:rPr>
        <w:t xml:space="preserve"> устанавливается запрет на размещение стационарных передающих радиотехнических объектов (ПРТО) с частотами выделенными согласно Постановлению правительства Российской Федерации от 21.12.2011 г. N 1049-34 «Об утверждении Таблицы распределения полос радиочастот между </w:t>
      </w:r>
      <w:proofErr w:type="spellStart"/>
      <w:r w:rsidRPr="00B042AC">
        <w:rPr>
          <w:sz w:val="22"/>
        </w:rPr>
        <w:t>радиослужбами</w:t>
      </w:r>
      <w:proofErr w:type="spellEnd"/>
      <w:r w:rsidRPr="00B042AC">
        <w:rPr>
          <w:sz w:val="22"/>
        </w:rPr>
        <w:t xml:space="preserve"> Российской Федерации и признании утратившими силу некоторых постановлений Правительства Российской Федерации» для следующих </w:t>
      </w:r>
      <w:proofErr w:type="spellStart"/>
      <w:r w:rsidRPr="00B042AC">
        <w:rPr>
          <w:sz w:val="22"/>
        </w:rPr>
        <w:t>радиослужб</w:t>
      </w:r>
      <w:proofErr w:type="spellEnd"/>
      <w:r w:rsidRPr="00B042AC">
        <w:rPr>
          <w:sz w:val="22"/>
        </w:rPr>
        <w:t>: «воздушная подвижная»; «воздушная подвижная (OR)» «воздушная подвижная (R)» воздушная подвижная спутниковая» «воздушная подвижная спутниковая» «воздушная радионавигационная» не относящимися к средствам и системам обслуживания воздушного движения, навигации, посадки и связи аэродрома Самара(</w:t>
      </w:r>
      <w:proofErr w:type="spellStart"/>
      <w:r w:rsidRPr="00B042AC">
        <w:rPr>
          <w:sz w:val="22"/>
        </w:rPr>
        <w:t>Безымянка</w:t>
      </w:r>
      <w:proofErr w:type="spellEnd"/>
      <w:r w:rsidRPr="00B042AC">
        <w:rPr>
          <w:sz w:val="22"/>
        </w:rPr>
        <w:t>) и других аэродромов, вертодромов, посадочных площадок, объектов Министерства обороны, объектов Федеральной службы охраны, объектов Федеральной службы безопасности</w:t>
      </w:r>
      <w:r>
        <w:rPr>
          <w:sz w:val="22"/>
        </w:rPr>
        <w:t>. Реестровый номер границы 63.00.2.142;</w:t>
      </w:r>
    </w:p>
    <w:p w:rsidR="00C134EB" w:rsidRDefault="00C134EB" w:rsidP="00C134EB">
      <w:pPr>
        <w:ind w:firstLine="631"/>
        <w:rPr>
          <w:sz w:val="22"/>
        </w:rPr>
      </w:pPr>
      <w:r>
        <w:rPr>
          <w:sz w:val="22"/>
        </w:rPr>
        <w:t>на весь</w:t>
      </w:r>
      <w:r w:rsidRPr="00B042AC">
        <w:t xml:space="preserve"> </w:t>
      </w:r>
      <w:r w:rsidRPr="00B042AC">
        <w:rPr>
          <w:sz w:val="22"/>
        </w:rPr>
        <w:t>земельный участок установлены ограничения прав, предусмотренные статьями 56, 56.1 Земельного кодекса Российской Федерации</w:t>
      </w:r>
      <w:r>
        <w:rPr>
          <w:sz w:val="22"/>
        </w:rPr>
        <w:t xml:space="preserve">. </w:t>
      </w:r>
      <w:r w:rsidRPr="00B042AC">
        <w:rPr>
          <w:sz w:val="22"/>
        </w:rPr>
        <w:t xml:space="preserve">На всей территории в границах пятой </w:t>
      </w:r>
      <w:proofErr w:type="spellStart"/>
      <w:r w:rsidRPr="00B042AC">
        <w:rPr>
          <w:sz w:val="22"/>
        </w:rPr>
        <w:t>подзоны</w:t>
      </w:r>
      <w:proofErr w:type="spellEnd"/>
      <w:r w:rsidRPr="00B042AC">
        <w:rPr>
          <w:sz w:val="22"/>
        </w:rPr>
        <w:t xml:space="preserve"> устанавливаются ограничения по размещению опасных производственных объектов 1-4 классов опасности согласно Федерального закона «О промышленной безопасности опасных производственных объектов (с изменениями на 7 марта 2017 года) (редакция, действующая с 25 марта 2017 года)» от 21.07.1997 N 116-ФЗ, функционирование которых может повлиять на безопасность полетов воздушных судов.</w:t>
      </w:r>
      <w:r>
        <w:rPr>
          <w:sz w:val="22"/>
        </w:rPr>
        <w:t xml:space="preserve"> Реестровый номер границы 63.00.2.141.</w:t>
      </w:r>
    </w:p>
    <w:p w:rsidR="00C134EB" w:rsidRDefault="00C134EB" w:rsidP="00C134EB">
      <w:pPr>
        <w:ind w:firstLine="631"/>
        <w:rPr>
          <w:sz w:val="22"/>
        </w:rPr>
      </w:pPr>
      <w:r w:rsidRPr="000D4DEB">
        <w:rPr>
          <w:sz w:val="22"/>
        </w:rPr>
        <w:t>Информация о правах на земельный участок: земельный участок относится к землям государственная собственность на который не разграничена.</w:t>
      </w:r>
    </w:p>
    <w:p w:rsidR="00C134EB" w:rsidRDefault="00C134EB" w:rsidP="00C134EB">
      <w:pPr>
        <w:ind w:firstLine="426"/>
        <w:rPr>
          <w:sz w:val="22"/>
        </w:rPr>
      </w:pPr>
      <w:r w:rsidRPr="000D4DEB">
        <w:rPr>
          <w:sz w:val="22"/>
        </w:rPr>
        <w:t>Максимально и (или) минимально допустимые параметры разрешенного строительства объекта капитального строительства</w:t>
      </w:r>
      <w:r>
        <w:rPr>
          <w:sz w:val="22"/>
        </w:rPr>
        <w:t xml:space="preserve"> ЛОТ №1</w:t>
      </w:r>
      <w:r w:rsidRPr="000D4DEB">
        <w:rPr>
          <w:sz w:val="22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86"/>
        <w:gridCol w:w="903"/>
      </w:tblGrid>
      <w:tr w:rsidR="00C134EB" w:rsidRPr="000D4DEB" w:rsidTr="001B5A72">
        <w:tc>
          <w:tcPr>
            <w:tcW w:w="9889" w:type="dxa"/>
            <w:gridSpan w:val="2"/>
          </w:tcPr>
          <w:p w:rsidR="00C134EB" w:rsidRPr="000D4DEB" w:rsidRDefault="00C134EB" w:rsidP="001B5A72">
            <w:pPr>
              <w:jc w:val="center"/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Предельные параметры строительства, реконструкции объектов капитального строите</w:t>
            </w:r>
            <w:r>
              <w:rPr>
                <w:b/>
                <w:sz w:val="22"/>
              </w:rPr>
              <w:t>льства в территориальной зоне Ж-4</w:t>
            </w:r>
          </w:p>
        </w:tc>
      </w:tr>
      <w:tr w:rsidR="00C134EB" w:rsidRPr="008934DD" w:rsidTr="001B5A72">
        <w:tc>
          <w:tcPr>
            <w:tcW w:w="8986" w:type="dxa"/>
            <w:vAlign w:val="center"/>
          </w:tcPr>
          <w:p w:rsidR="00C134EB" w:rsidRPr="003426CA" w:rsidRDefault="00C134EB" w:rsidP="001B5A72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color w:val="000000" w:themeColor="text1"/>
                <w:sz w:val="22"/>
                <w:szCs w:val="20"/>
                <w:lang w:eastAsia="ru-RU"/>
              </w:rPr>
            </w:pPr>
            <w:r w:rsidRPr="003426CA">
              <w:rPr>
                <w:rFonts w:eastAsia="MS MinNew Roman"/>
                <w:bCs/>
                <w:color w:val="000000" w:themeColor="text1"/>
                <w:sz w:val="22"/>
                <w:szCs w:val="20"/>
                <w:lang w:eastAsia="ru-RU"/>
              </w:rPr>
              <w:t>Минимальная площадь земельного участка для многоквартирной жилой застройки до трех этажей, кв. м.</w:t>
            </w:r>
          </w:p>
        </w:tc>
        <w:tc>
          <w:tcPr>
            <w:tcW w:w="903" w:type="dxa"/>
          </w:tcPr>
          <w:p w:rsidR="00C134EB" w:rsidRDefault="00C134EB" w:rsidP="001B5A72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</w:tr>
      <w:tr w:rsidR="00C134EB" w:rsidRPr="008934DD" w:rsidTr="001B5A72">
        <w:tc>
          <w:tcPr>
            <w:tcW w:w="8986" w:type="dxa"/>
          </w:tcPr>
          <w:p w:rsidR="00C134EB" w:rsidRPr="003426CA" w:rsidRDefault="00C134EB" w:rsidP="001B5A72">
            <w:pPr>
              <w:rPr>
                <w:color w:val="000000" w:themeColor="text1"/>
                <w:sz w:val="22"/>
              </w:rPr>
            </w:pPr>
            <w:r w:rsidRPr="003426CA">
              <w:rPr>
                <w:rFonts w:eastAsia="MS MinNew Roman"/>
                <w:bCs/>
                <w:color w:val="000000" w:themeColor="text1"/>
                <w:sz w:val="22"/>
                <w:szCs w:val="20"/>
                <w:lang w:eastAsia="ru-RU"/>
              </w:rPr>
              <w:t>Минимальная площадь земельного участка для многоквартирной жилой застройки свыше трех этажей, кв. м</w:t>
            </w:r>
          </w:p>
        </w:tc>
        <w:tc>
          <w:tcPr>
            <w:tcW w:w="903" w:type="dxa"/>
          </w:tcPr>
          <w:p w:rsidR="00C134EB" w:rsidRDefault="00C134EB" w:rsidP="001B5A72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</w:tr>
      <w:tr w:rsidR="00C134EB" w:rsidRPr="008934DD" w:rsidTr="001B5A72">
        <w:tc>
          <w:tcPr>
            <w:tcW w:w="8986" w:type="dxa"/>
          </w:tcPr>
          <w:p w:rsidR="00C134EB" w:rsidRPr="008934DD" w:rsidRDefault="00C134EB" w:rsidP="001B5A72">
            <w:pPr>
              <w:rPr>
                <w:sz w:val="22"/>
              </w:rPr>
            </w:pPr>
            <w:r w:rsidRPr="00B042AC">
              <w:rPr>
                <w:sz w:val="22"/>
              </w:rPr>
              <w:t>Максимальное количество этажей, шт.</w:t>
            </w:r>
          </w:p>
        </w:tc>
        <w:tc>
          <w:tcPr>
            <w:tcW w:w="903" w:type="dxa"/>
          </w:tcPr>
          <w:p w:rsidR="00C134EB" w:rsidRPr="008934DD" w:rsidRDefault="00C134EB" w:rsidP="001B5A72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</w:tr>
      <w:tr w:rsidR="00C134EB" w:rsidRPr="008934DD" w:rsidTr="001B5A72">
        <w:tc>
          <w:tcPr>
            <w:tcW w:w="8986" w:type="dxa"/>
          </w:tcPr>
          <w:p w:rsidR="00C134EB" w:rsidRPr="008934DD" w:rsidRDefault="00C134EB" w:rsidP="001B5A72">
            <w:pPr>
              <w:rPr>
                <w:sz w:val="22"/>
              </w:rPr>
            </w:pPr>
            <w:r w:rsidRPr="00677F15">
              <w:rPr>
                <w:sz w:val="22"/>
              </w:rPr>
              <w:t>Минимальная высота здания, м</w:t>
            </w:r>
          </w:p>
        </w:tc>
        <w:tc>
          <w:tcPr>
            <w:tcW w:w="903" w:type="dxa"/>
          </w:tcPr>
          <w:p w:rsidR="00C134EB" w:rsidRPr="008934DD" w:rsidRDefault="00C134EB" w:rsidP="001B5A72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</w:tr>
      <w:tr w:rsidR="00C134EB" w:rsidRPr="008934DD" w:rsidTr="001B5A72">
        <w:tc>
          <w:tcPr>
            <w:tcW w:w="8986" w:type="dxa"/>
          </w:tcPr>
          <w:p w:rsidR="00C134EB" w:rsidRPr="008934DD" w:rsidRDefault="00C134EB" w:rsidP="001B5A72">
            <w:pPr>
              <w:rPr>
                <w:sz w:val="22"/>
              </w:rPr>
            </w:pPr>
            <w:r w:rsidRPr="00677F15">
              <w:rPr>
                <w:sz w:val="22"/>
              </w:rPr>
              <w:t>Максимальная высота зданий, м</w:t>
            </w:r>
          </w:p>
        </w:tc>
        <w:tc>
          <w:tcPr>
            <w:tcW w:w="903" w:type="dxa"/>
          </w:tcPr>
          <w:p w:rsidR="00C134EB" w:rsidRPr="008934DD" w:rsidRDefault="00C134EB" w:rsidP="001B5A72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</w:tr>
      <w:tr w:rsidR="00C134EB" w:rsidRPr="008934DD" w:rsidTr="001B5A72">
        <w:tc>
          <w:tcPr>
            <w:tcW w:w="8986" w:type="dxa"/>
          </w:tcPr>
          <w:p w:rsidR="00C134EB" w:rsidRPr="008934DD" w:rsidRDefault="00C134EB" w:rsidP="001B5A72">
            <w:pPr>
              <w:rPr>
                <w:sz w:val="22"/>
              </w:rPr>
            </w:pPr>
            <w:r w:rsidRPr="00677F15">
              <w:rPr>
                <w:sz w:val="22"/>
              </w:rPr>
              <w:t>Минимальный отступ от границ земельных участков до отдельно стоящих зданий, м</w:t>
            </w:r>
          </w:p>
        </w:tc>
        <w:tc>
          <w:tcPr>
            <w:tcW w:w="903" w:type="dxa"/>
          </w:tcPr>
          <w:p w:rsidR="00C134EB" w:rsidRPr="008934DD" w:rsidRDefault="00C134EB" w:rsidP="001B5A72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C134EB" w:rsidRPr="008934DD" w:rsidTr="001B5A72">
        <w:tc>
          <w:tcPr>
            <w:tcW w:w="8986" w:type="dxa"/>
          </w:tcPr>
          <w:p w:rsidR="00C134EB" w:rsidRPr="008934DD" w:rsidRDefault="00C134EB" w:rsidP="001B5A72">
            <w:pPr>
              <w:rPr>
                <w:sz w:val="22"/>
              </w:rPr>
            </w:pPr>
            <w:r w:rsidRPr="00677F15">
              <w:rPr>
                <w:sz w:val="22"/>
              </w:rPr>
              <w:t>Минимальный отступ от границ земельных участков дошкольных образовательных учреждений и объектов начального общего и среднего (полного) общего образования, м</w:t>
            </w:r>
          </w:p>
        </w:tc>
        <w:tc>
          <w:tcPr>
            <w:tcW w:w="903" w:type="dxa"/>
          </w:tcPr>
          <w:p w:rsidR="00C134EB" w:rsidRPr="008934DD" w:rsidRDefault="00C134EB" w:rsidP="001B5A72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 w:rsidR="00C134EB" w:rsidRPr="008934DD" w:rsidTr="001B5A72">
        <w:tc>
          <w:tcPr>
            <w:tcW w:w="8986" w:type="dxa"/>
          </w:tcPr>
          <w:p w:rsidR="00C134EB" w:rsidRPr="008934DD" w:rsidRDefault="00C134EB" w:rsidP="001B5A72">
            <w:pPr>
              <w:rPr>
                <w:sz w:val="22"/>
              </w:rPr>
            </w:pPr>
            <w:r w:rsidRPr="00677F15">
              <w:rPr>
                <w:sz w:val="22"/>
              </w:rPr>
              <w:t>Минимальный отступ от границ земельных участков до строений и сооружений, м</w:t>
            </w:r>
          </w:p>
        </w:tc>
        <w:tc>
          <w:tcPr>
            <w:tcW w:w="903" w:type="dxa"/>
          </w:tcPr>
          <w:p w:rsidR="00C134EB" w:rsidRPr="008934DD" w:rsidRDefault="00C134EB" w:rsidP="001B5A72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C134EB" w:rsidRPr="008934DD" w:rsidTr="001B5A72">
        <w:tc>
          <w:tcPr>
            <w:tcW w:w="8986" w:type="dxa"/>
          </w:tcPr>
          <w:p w:rsidR="00C134EB" w:rsidRPr="008934DD" w:rsidRDefault="00C134EB" w:rsidP="001B5A72">
            <w:pPr>
              <w:rPr>
                <w:sz w:val="22"/>
              </w:rPr>
            </w:pPr>
            <w:r w:rsidRPr="00677F15">
              <w:rPr>
                <w:sz w:val="22"/>
              </w:rPr>
              <w:t>Минимальный отступ зданий, строений, сооружений от красных линий</w:t>
            </w:r>
          </w:p>
        </w:tc>
        <w:tc>
          <w:tcPr>
            <w:tcW w:w="903" w:type="dxa"/>
          </w:tcPr>
          <w:p w:rsidR="00C134EB" w:rsidRPr="008934DD" w:rsidRDefault="00C134EB" w:rsidP="001B5A72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C134EB" w:rsidRPr="008934DD" w:rsidTr="001B5A72">
        <w:tc>
          <w:tcPr>
            <w:tcW w:w="8986" w:type="dxa"/>
          </w:tcPr>
          <w:p w:rsidR="00C134EB" w:rsidRPr="008934DD" w:rsidRDefault="00C134EB" w:rsidP="001B5A72">
            <w:pPr>
              <w:rPr>
                <w:sz w:val="22"/>
              </w:rPr>
            </w:pPr>
            <w:r w:rsidRPr="00677F15">
              <w:rPr>
                <w:sz w:val="22"/>
              </w:rPr>
              <w:t>Максимальный процент застройки в границах земельного участка для многоквартирной жилой застройки до пяти этажей (включительно), %</w:t>
            </w:r>
          </w:p>
        </w:tc>
        <w:tc>
          <w:tcPr>
            <w:tcW w:w="903" w:type="dxa"/>
          </w:tcPr>
          <w:p w:rsidR="00C134EB" w:rsidRPr="008934DD" w:rsidRDefault="00C134EB" w:rsidP="001B5A72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</w:tr>
      <w:tr w:rsidR="00C134EB" w:rsidRPr="008934DD" w:rsidTr="001B5A72">
        <w:tc>
          <w:tcPr>
            <w:tcW w:w="8986" w:type="dxa"/>
          </w:tcPr>
          <w:p w:rsidR="00C134EB" w:rsidRPr="008934DD" w:rsidRDefault="00C134EB" w:rsidP="001B5A72">
            <w:pPr>
              <w:rPr>
                <w:sz w:val="22"/>
              </w:rPr>
            </w:pPr>
            <w:r w:rsidRPr="00677F15">
              <w:rPr>
                <w:sz w:val="22"/>
              </w:rPr>
              <w:lastRenderedPageBreak/>
              <w:t>Максимальный процент застройки для размещения инженерно-технических объектов, сооружений и коммуникаций, допустимых к размещению в соответствии с требованиями санитарно-эпидемиологического законодательства, %</w:t>
            </w:r>
          </w:p>
        </w:tc>
        <w:tc>
          <w:tcPr>
            <w:tcW w:w="903" w:type="dxa"/>
          </w:tcPr>
          <w:p w:rsidR="00C134EB" w:rsidRPr="008934DD" w:rsidRDefault="00C134EB" w:rsidP="001B5A72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</w:tr>
      <w:tr w:rsidR="00C134EB" w:rsidRPr="008934DD" w:rsidTr="001B5A72">
        <w:tc>
          <w:tcPr>
            <w:tcW w:w="8986" w:type="dxa"/>
          </w:tcPr>
          <w:p w:rsidR="00C134EB" w:rsidRPr="008934DD" w:rsidRDefault="00C134EB" w:rsidP="001B5A72">
            <w:pPr>
              <w:rPr>
                <w:sz w:val="22"/>
              </w:rPr>
            </w:pPr>
            <w:r w:rsidRPr="00677F15">
              <w:rPr>
                <w:sz w:val="22"/>
              </w:rPr>
              <w:t>Минимальный отступ (бытовой разрыв) между зданиями многоквартирной жилой застройки, м</w:t>
            </w:r>
          </w:p>
        </w:tc>
        <w:tc>
          <w:tcPr>
            <w:tcW w:w="903" w:type="dxa"/>
          </w:tcPr>
          <w:p w:rsidR="00C134EB" w:rsidRPr="008934DD" w:rsidRDefault="00C134EB" w:rsidP="001B5A72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 w:rsidR="00C134EB" w:rsidRPr="008934DD" w:rsidTr="001B5A72">
        <w:tc>
          <w:tcPr>
            <w:tcW w:w="8986" w:type="dxa"/>
          </w:tcPr>
          <w:p w:rsidR="00C134EB" w:rsidRPr="008934DD" w:rsidRDefault="00C134EB" w:rsidP="001B5A72">
            <w:pPr>
              <w:rPr>
                <w:sz w:val="22"/>
              </w:rPr>
            </w:pPr>
            <w:r w:rsidRPr="00677F15">
              <w:rPr>
                <w:sz w:val="22"/>
              </w:rPr>
              <w:t>Максимальная площадь встроенных и пристроенных помещений нежилого назначения, кв. м</w:t>
            </w:r>
          </w:p>
        </w:tc>
        <w:tc>
          <w:tcPr>
            <w:tcW w:w="903" w:type="dxa"/>
          </w:tcPr>
          <w:p w:rsidR="00C134EB" w:rsidRPr="008934DD" w:rsidRDefault="00C134EB" w:rsidP="001B5A72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</w:tr>
      <w:tr w:rsidR="00C134EB" w:rsidRPr="008934DD" w:rsidTr="001B5A72">
        <w:tc>
          <w:tcPr>
            <w:tcW w:w="8986" w:type="dxa"/>
          </w:tcPr>
          <w:p w:rsidR="00C134EB" w:rsidRPr="008934DD" w:rsidRDefault="00C134EB" w:rsidP="001B5A72">
            <w:pPr>
              <w:rPr>
                <w:sz w:val="22"/>
              </w:rPr>
            </w:pPr>
            <w:r w:rsidRPr="00677F15">
              <w:rPr>
                <w:sz w:val="22"/>
              </w:rPr>
              <w:t>Максимальная высота капитальных ограждений земельных участков, м</w:t>
            </w:r>
          </w:p>
        </w:tc>
        <w:tc>
          <w:tcPr>
            <w:tcW w:w="903" w:type="dxa"/>
          </w:tcPr>
          <w:p w:rsidR="00C134EB" w:rsidRPr="008934DD" w:rsidRDefault="00C134EB" w:rsidP="001B5A72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C134EB" w:rsidRPr="008934DD" w:rsidTr="001B5A72">
        <w:tc>
          <w:tcPr>
            <w:tcW w:w="8986" w:type="dxa"/>
          </w:tcPr>
          <w:p w:rsidR="00C134EB" w:rsidRPr="008934DD" w:rsidRDefault="00C134EB" w:rsidP="001B5A72">
            <w:pPr>
              <w:rPr>
                <w:sz w:val="22"/>
              </w:rPr>
            </w:pPr>
            <w:r w:rsidRPr="00677F15">
              <w:rPr>
                <w:sz w:val="22"/>
              </w:rPr>
              <w:t>Минимальная глубина участка (п - ширина жилой секции), м</w:t>
            </w:r>
          </w:p>
        </w:tc>
        <w:tc>
          <w:tcPr>
            <w:tcW w:w="903" w:type="dxa"/>
          </w:tcPr>
          <w:p w:rsidR="00C134EB" w:rsidRPr="008934DD" w:rsidRDefault="00C134EB" w:rsidP="001B5A72">
            <w:pPr>
              <w:ind w:firstLine="0"/>
              <w:jc w:val="center"/>
              <w:rPr>
                <w:sz w:val="22"/>
              </w:rPr>
            </w:pPr>
            <w:r w:rsidRPr="00677F15">
              <w:rPr>
                <w:sz w:val="22"/>
              </w:rPr>
              <w:t>20,0 + п</w:t>
            </w:r>
          </w:p>
        </w:tc>
      </w:tr>
    </w:tbl>
    <w:p w:rsidR="00C134EB" w:rsidRDefault="00C134EB" w:rsidP="00C134EB">
      <w:pPr>
        <w:rPr>
          <w:bCs/>
          <w:sz w:val="22"/>
        </w:rPr>
      </w:pPr>
    </w:p>
    <w:p w:rsidR="00C134EB" w:rsidRDefault="00C134EB" w:rsidP="00C134EB">
      <w:pPr>
        <w:rPr>
          <w:bCs/>
          <w:sz w:val="22"/>
        </w:rPr>
      </w:pPr>
      <w:r w:rsidRPr="003D667E">
        <w:rPr>
          <w:b/>
          <w:sz w:val="22"/>
        </w:rPr>
        <w:t>Лот №2</w:t>
      </w:r>
      <w:r w:rsidRPr="00677F15">
        <w:rPr>
          <w:bCs/>
          <w:sz w:val="22"/>
        </w:rPr>
        <w:t xml:space="preserve">-  право заключения договора аренды сроком на </w:t>
      </w:r>
      <w:r>
        <w:rPr>
          <w:bCs/>
          <w:sz w:val="22"/>
        </w:rPr>
        <w:t>5</w:t>
      </w:r>
      <w:r w:rsidRPr="00677F15">
        <w:rPr>
          <w:bCs/>
          <w:sz w:val="22"/>
        </w:rPr>
        <w:t xml:space="preserve"> (</w:t>
      </w:r>
      <w:r>
        <w:rPr>
          <w:bCs/>
          <w:sz w:val="22"/>
        </w:rPr>
        <w:t>пять</w:t>
      </w:r>
      <w:r w:rsidRPr="00677F15">
        <w:rPr>
          <w:bCs/>
          <w:sz w:val="22"/>
        </w:rPr>
        <w:t xml:space="preserve">) </w:t>
      </w:r>
      <w:r>
        <w:rPr>
          <w:bCs/>
          <w:sz w:val="22"/>
        </w:rPr>
        <w:t>лет</w:t>
      </w:r>
      <w:r w:rsidRPr="00677F15">
        <w:rPr>
          <w:bCs/>
          <w:sz w:val="22"/>
        </w:rPr>
        <w:t xml:space="preserve"> на </w:t>
      </w:r>
      <w:bookmarkStart w:id="1" w:name="_Hlk95987858"/>
      <w:proofErr w:type="gramStart"/>
      <w:r w:rsidRPr="00677F15">
        <w:rPr>
          <w:bCs/>
          <w:sz w:val="22"/>
        </w:rPr>
        <w:t>земельный  участок</w:t>
      </w:r>
      <w:proofErr w:type="gramEnd"/>
      <w:r w:rsidRPr="00677F15">
        <w:rPr>
          <w:bCs/>
          <w:sz w:val="22"/>
        </w:rPr>
        <w:t xml:space="preserve">, отнесенный к землям населенных пунктов, площадью </w:t>
      </w:r>
      <w:r>
        <w:rPr>
          <w:bCs/>
          <w:sz w:val="22"/>
        </w:rPr>
        <w:t>26665</w:t>
      </w:r>
      <w:r w:rsidRPr="00677F15">
        <w:rPr>
          <w:bCs/>
          <w:sz w:val="22"/>
        </w:rPr>
        <w:t xml:space="preserve"> </w:t>
      </w:r>
      <w:proofErr w:type="spellStart"/>
      <w:r w:rsidRPr="00677F15">
        <w:rPr>
          <w:bCs/>
          <w:sz w:val="22"/>
        </w:rPr>
        <w:t>кв.м</w:t>
      </w:r>
      <w:proofErr w:type="spellEnd"/>
      <w:r w:rsidRPr="00677F15">
        <w:rPr>
          <w:bCs/>
          <w:sz w:val="22"/>
        </w:rPr>
        <w:t>., вид разрешенного использования «</w:t>
      </w:r>
      <w:proofErr w:type="spellStart"/>
      <w:r>
        <w:rPr>
          <w:bCs/>
          <w:sz w:val="22"/>
        </w:rPr>
        <w:t>с</w:t>
      </w:r>
      <w:r w:rsidRPr="0057753D">
        <w:rPr>
          <w:bCs/>
          <w:sz w:val="22"/>
        </w:rPr>
        <w:t>реднеэтажная</w:t>
      </w:r>
      <w:proofErr w:type="spellEnd"/>
      <w:r w:rsidRPr="0057753D">
        <w:rPr>
          <w:bCs/>
          <w:sz w:val="22"/>
        </w:rPr>
        <w:t xml:space="preserve"> жилая застройка</w:t>
      </w:r>
      <w:r>
        <w:rPr>
          <w:bCs/>
          <w:sz w:val="22"/>
        </w:rPr>
        <w:t>»</w:t>
      </w:r>
      <w:r w:rsidRPr="00677F15">
        <w:rPr>
          <w:bCs/>
          <w:sz w:val="22"/>
        </w:rPr>
        <w:t xml:space="preserve">, с кадастровым номером </w:t>
      </w:r>
      <w:r w:rsidRPr="0057753D">
        <w:rPr>
          <w:bCs/>
          <w:sz w:val="22"/>
        </w:rPr>
        <w:t>63:03:0214001:606</w:t>
      </w:r>
      <w:r w:rsidRPr="00677F15">
        <w:rPr>
          <w:bCs/>
          <w:sz w:val="22"/>
        </w:rPr>
        <w:t xml:space="preserve">, расположенный по адресу: </w:t>
      </w:r>
      <w:r w:rsidRPr="0057753D">
        <w:rPr>
          <w:bCs/>
          <w:sz w:val="22"/>
        </w:rPr>
        <w:t xml:space="preserve">Самарская область, г. </w:t>
      </w:r>
      <w:proofErr w:type="spellStart"/>
      <w:r w:rsidRPr="0057753D">
        <w:rPr>
          <w:bCs/>
          <w:sz w:val="22"/>
        </w:rPr>
        <w:t>Кинель</w:t>
      </w:r>
      <w:proofErr w:type="spellEnd"/>
      <w:r w:rsidRPr="0057753D">
        <w:rPr>
          <w:bCs/>
          <w:sz w:val="22"/>
        </w:rPr>
        <w:t>, ул. 27 Партсъезда, 14</w:t>
      </w:r>
      <w:r w:rsidRPr="00677F15">
        <w:rPr>
          <w:bCs/>
          <w:sz w:val="22"/>
        </w:rPr>
        <w:t xml:space="preserve">, начальная цена ежегодной арендной платы составляет </w:t>
      </w:r>
      <w:r>
        <w:rPr>
          <w:bCs/>
          <w:sz w:val="22"/>
        </w:rPr>
        <w:t>276 836</w:t>
      </w:r>
      <w:r w:rsidRPr="00677F15">
        <w:rPr>
          <w:bCs/>
          <w:sz w:val="22"/>
        </w:rPr>
        <w:t xml:space="preserve"> руб., шаг </w:t>
      </w:r>
      <w:r>
        <w:rPr>
          <w:bCs/>
          <w:sz w:val="22"/>
        </w:rPr>
        <w:t>8300</w:t>
      </w:r>
      <w:r w:rsidRPr="00677F15">
        <w:rPr>
          <w:bCs/>
          <w:sz w:val="22"/>
        </w:rPr>
        <w:t xml:space="preserve"> руб., задаток </w:t>
      </w:r>
      <w:r>
        <w:rPr>
          <w:bCs/>
          <w:sz w:val="22"/>
        </w:rPr>
        <w:t>326 666</w:t>
      </w:r>
      <w:r w:rsidRPr="00677F15">
        <w:rPr>
          <w:bCs/>
          <w:sz w:val="22"/>
        </w:rPr>
        <w:t xml:space="preserve">  руб.</w:t>
      </w:r>
      <w:bookmarkEnd w:id="1"/>
    </w:p>
    <w:p w:rsidR="00C134EB" w:rsidRDefault="00C134EB" w:rsidP="00C134EB">
      <w:pPr>
        <w:rPr>
          <w:bCs/>
          <w:sz w:val="22"/>
        </w:rPr>
      </w:pPr>
      <w:r w:rsidRPr="0057753D">
        <w:rPr>
          <w:bCs/>
          <w:sz w:val="22"/>
        </w:rPr>
        <w:t>Обременения (ограничения) использования земельного участка:</w:t>
      </w:r>
    </w:p>
    <w:p w:rsidR="00C134EB" w:rsidRDefault="00C134EB" w:rsidP="00C134EB">
      <w:pPr>
        <w:rPr>
          <w:bCs/>
          <w:sz w:val="22"/>
        </w:rPr>
      </w:pPr>
      <w:r w:rsidRPr="0057753D">
        <w:rPr>
          <w:bCs/>
          <w:sz w:val="22"/>
        </w:rPr>
        <w:t>Часть земельного участка</w:t>
      </w:r>
      <w:r>
        <w:rPr>
          <w:bCs/>
          <w:sz w:val="22"/>
        </w:rPr>
        <w:t xml:space="preserve"> площадью 1036 </w:t>
      </w:r>
      <w:proofErr w:type="spellStart"/>
      <w:r>
        <w:rPr>
          <w:bCs/>
          <w:sz w:val="22"/>
        </w:rPr>
        <w:t>кв.м</w:t>
      </w:r>
      <w:proofErr w:type="spellEnd"/>
      <w:r>
        <w:rPr>
          <w:bCs/>
          <w:sz w:val="22"/>
        </w:rPr>
        <w:t>.,</w:t>
      </w:r>
      <w:r w:rsidRPr="0057753D">
        <w:rPr>
          <w:bCs/>
          <w:sz w:val="22"/>
        </w:rPr>
        <w:t xml:space="preserve"> образована с целью обеспечения доступом земельного участка 63:03:0214001:</w:t>
      </w:r>
      <w:proofErr w:type="gramStart"/>
      <w:r w:rsidRPr="0057753D">
        <w:rPr>
          <w:bCs/>
          <w:sz w:val="22"/>
        </w:rPr>
        <w:t>31:ЗУ</w:t>
      </w:r>
      <w:proofErr w:type="gramEnd"/>
      <w:r w:rsidRPr="0057753D">
        <w:rPr>
          <w:bCs/>
          <w:sz w:val="22"/>
        </w:rPr>
        <w:t>7 к землям общего пользования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86"/>
        <w:gridCol w:w="903"/>
      </w:tblGrid>
      <w:tr w:rsidR="00C134EB" w:rsidRPr="000D4DEB" w:rsidTr="001B5A72">
        <w:tc>
          <w:tcPr>
            <w:tcW w:w="9889" w:type="dxa"/>
            <w:gridSpan w:val="2"/>
          </w:tcPr>
          <w:p w:rsidR="00C134EB" w:rsidRPr="000D4DEB" w:rsidRDefault="00C134EB" w:rsidP="001B5A72">
            <w:pPr>
              <w:jc w:val="center"/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Предельные параметры строительства, реконструкции объектов капитального строите</w:t>
            </w:r>
            <w:r>
              <w:rPr>
                <w:b/>
                <w:sz w:val="22"/>
              </w:rPr>
              <w:t>льства в территориальной зоне Ж-3</w:t>
            </w:r>
          </w:p>
        </w:tc>
      </w:tr>
      <w:tr w:rsidR="00C134EB" w:rsidRPr="008934DD" w:rsidTr="001B5A72">
        <w:tc>
          <w:tcPr>
            <w:tcW w:w="8986" w:type="dxa"/>
          </w:tcPr>
          <w:p w:rsidR="00C134EB" w:rsidRPr="008934DD" w:rsidRDefault="00C134EB" w:rsidP="001B5A72">
            <w:pPr>
              <w:rPr>
                <w:sz w:val="22"/>
              </w:rPr>
            </w:pPr>
            <w:r w:rsidRPr="008934DD">
              <w:rPr>
                <w:sz w:val="22"/>
              </w:rPr>
              <w:t>М</w:t>
            </w:r>
            <w:r>
              <w:rPr>
                <w:sz w:val="22"/>
              </w:rPr>
              <w:t xml:space="preserve">аксимальное количество этажей, </w:t>
            </w:r>
            <w:proofErr w:type="spellStart"/>
            <w:r>
              <w:rPr>
                <w:sz w:val="22"/>
              </w:rPr>
              <w:t>шт</w:t>
            </w:r>
            <w:proofErr w:type="spellEnd"/>
          </w:p>
        </w:tc>
        <w:tc>
          <w:tcPr>
            <w:tcW w:w="903" w:type="dxa"/>
          </w:tcPr>
          <w:p w:rsidR="00C134EB" w:rsidRPr="008934DD" w:rsidRDefault="00C134EB" w:rsidP="001B5A72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 w:rsidR="00C134EB" w:rsidRPr="008934DD" w:rsidTr="001B5A72">
        <w:tc>
          <w:tcPr>
            <w:tcW w:w="8986" w:type="dxa"/>
          </w:tcPr>
          <w:p w:rsidR="00C134EB" w:rsidRPr="008934DD" w:rsidRDefault="00C134EB" w:rsidP="001B5A72">
            <w:pPr>
              <w:rPr>
                <w:sz w:val="22"/>
              </w:rPr>
            </w:pPr>
            <w:r w:rsidRPr="008934DD">
              <w:rPr>
                <w:sz w:val="22"/>
              </w:rPr>
              <w:t xml:space="preserve">Минимальный отступ от границ земельных участков до отдельно стоящих зданий, м  </w:t>
            </w:r>
          </w:p>
        </w:tc>
        <w:tc>
          <w:tcPr>
            <w:tcW w:w="903" w:type="dxa"/>
          </w:tcPr>
          <w:p w:rsidR="00C134EB" w:rsidRPr="008934DD" w:rsidRDefault="00C134EB" w:rsidP="001B5A72">
            <w:pPr>
              <w:ind w:firstLine="0"/>
              <w:rPr>
                <w:sz w:val="22"/>
              </w:rPr>
            </w:pPr>
            <w:r w:rsidRPr="008934DD">
              <w:rPr>
                <w:sz w:val="22"/>
              </w:rPr>
              <w:t>3</w:t>
            </w:r>
          </w:p>
        </w:tc>
      </w:tr>
      <w:tr w:rsidR="00C134EB" w:rsidRPr="008934DD" w:rsidTr="001B5A72">
        <w:tc>
          <w:tcPr>
            <w:tcW w:w="8986" w:type="dxa"/>
          </w:tcPr>
          <w:p w:rsidR="00C134EB" w:rsidRPr="008934DD" w:rsidRDefault="00C134EB" w:rsidP="001B5A72">
            <w:pPr>
              <w:rPr>
                <w:sz w:val="22"/>
              </w:rPr>
            </w:pPr>
            <w:r w:rsidRPr="008934DD">
              <w:rPr>
                <w:sz w:val="22"/>
              </w:rPr>
              <w:t xml:space="preserve">Минимальный отступ от границ земельных участков до </w:t>
            </w:r>
            <w:r>
              <w:rPr>
                <w:sz w:val="22"/>
              </w:rPr>
              <w:t>строений и сооружений</w:t>
            </w:r>
            <w:r w:rsidRPr="008934DD">
              <w:rPr>
                <w:sz w:val="22"/>
              </w:rPr>
              <w:t xml:space="preserve">, м  </w:t>
            </w:r>
          </w:p>
        </w:tc>
        <w:tc>
          <w:tcPr>
            <w:tcW w:w="903" w:type="dxa"/>
          </w:tcPr>
          <w:p w:rsidR="00C134EB" w:rsidRPr="008934DD" w:rsidRDefault="00C134EB" w:rsidP="001B5A72">
            <w:pPr>
              <w:ind w:firstLine="0"/>
              <w:rPr>
                <w:sz w:val="22"/>
              </w:rPr>
            </w:pPr>
            <w:r w:rsidRPr="008934DD">
              <w:rPr>
                <w:sz w:val="22"/>
              </w:rPr>
              <w:t>3</w:t>
            </w:r>
          </w:p>
        </w:tc>
      </w:tr>
      <w:tr w:rsidR="00C134EB" w:rsidRPr="008934DD" w:rsidTr="001B5A72">
        <w:tc>
          <w:tcPr>
            <w:tcW w:w="8986" w:type="dxa"/>
          </w:tcPr>
          <w:p w:rsidR="00C134EB" w:rsidRPr="008934DD" w:rsidRDefault="00C134EB" w:rsidP="001B5A72">
            <w:pPr>
              <w:rPr>
                <w:sz w:val="22"/>
              </w:rPr>
            </w:pPr>
            <w:r w:rsidRPr="008934DD">
              <w:rPr>
                <w:sz w:val="22"/>
              </w:rPr>
              <w:t xml:space="preserve">Минимальный отступ </w:t>
            </w:r>
            <w:r>
              <w:rPr>
                <w:sz w:val="22"/>
              </w:rPr>
              <w:t>зданий, строений, сооружений от красных линий</w:t>
            </w:r>
            <w:r w:rsidRPr="008934DD">
              <w:rPr>
                <w:sz w:val="22"/>
              </w:rPr>
              <w:t xml:space="preserve">, м  </w:t>
            </w:r>
          </w:p>
        </w:tc>
        <w:tc>
          <w:tcPr>
            <w:tcW w:w="903" w:type="dxa"/>
          </w:tcPr>
          <w:p w:rsidR="00C134EB" w:rsidRPr="008934DD" w:rsidRDefault="00C134EB" w:rsidP="001B5A72">
            <w:pPr>
              <w:ind w:firstLine="0"/>
              <w:rPr>
                <w:sz w:val="22"/>
              </w:rPr>
            </w:pPr>
            <w:r w:rsidRPr="008934DD">
              <w:rPr>
                <w:sz w:val="22"/>
              </w:rPr>
              <w:t>3</w:t>
            </w:r>
          </w:p>
        </w:tc>
      </w:tr>
      <w:tr w:rsidR="00C134EB" w:rsidRPr="008934DD" w:rsidTr="001B5A72">
        <w:tc>
          <w:tcPr>
            <w:tcW w:w="8986" w:type="dxa"/>
          </w:tcPr>
          <w:p w:rsidR="00C134EB" w:rsidRPr="008934DD" w:rsidRDefault="00C134EB" w:rsidP="001B5A72">
            <w:pPr>
              <w:rPr>
                <w:sz w:val="22"/>
              </w:rPr>
            </w:pPr>
            <w:r w:rsidRPr="008934DD">
              <w:rPr>
                <w:sz w:val="22"/>
              </w:rPr>
              <w:t>Минимальный отступ от границ земельных участков до дошкольных образовательных учреждений и объектов начального общего и среднего (полного) общего образования, м</w:t>
            </w:r>
          </w:p>
        </w:tc>
        <w:tc>
          <w:tcPr>
            <w:tcW w:w="903" w:type="dxa"/>
          </w:tcPr>
          <w:p w:rsidR="00C134EB" w:rsidRPr="008934DD" w:rsidRDefault="00C134EB" w:rsidP="001B5A72">
            <w:pPr>
              <w:ind w:firstLine="0"/>
              <w:rPr>
                <w:sz w:val="22"/>
              </w:rPr>
            </w:pPr>
            <w:r w:rsidRPr="008934DD">
              <w:rPr>
                <w:sz w:val="22"/>
              </w:rPr>
              <w:t>10</w:t>
            </w:r>
          </w:p>
        </w:tc>
      </w:tr>
      <w:tr w:rsidR="00C134EB" w:rsidRPr="008934DD" w:rsidTr="001B5A72">
        <w:tc>
          <w:tcPr>
            <w:tcW w:w="8986" w:type="dxa"/>
          </w:tcPr>
          <w:p w:rsidR="00C134EB" w:rsidRPr="008934DD" w:rsidRDefault="00C134EB" w:rsidP="001B5A72">
            <w:pPr>
              <w:rPr>
                <w:sz w:val="22"/>
              </w:rPr>
            </w:pPr>
            <w:r w:rsidRPr="008934DD">
              <w:rPr>
                <w:sz w:val="22"/>
              </w:rPr>
              <w:t>Максимальный процент застройки в границах земельного участка для многоквартирной жилой застройки до пяти этажей (включительно (%)</w:t>
            </w:r>
          </w:p>
        </w:tc>
        <w:tc>
          <w:tcPr>
            <w:tcW w:w="903" w:type="dxa"/>
          </w:tcPr>
          <w:p w:rsidR="00C134EB" w:rsidRPr="008934DD" w:rsidRDefault="00C134EB" w:rsidP="001B5A72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Pr="008934DD">
              <w:rPr>
                <w:sz w:val="22"/>
              </w:rPr>
              <w:t>0</w:t>
            </w:r>
          </w:p>
        </w:tc>
      </w:tr>
      <w:tr w:rsidR="00C134EB" w:rsidRPr="008934DD" w:rsidTr="001B5A72">
        <w:tc>
          <w:tcPr>
            <w:tcW w:w="8986" w:type="dxa"/>
          </w:tcPr>
          <w:p w:rsidR="00C134EB" w:rsidRPr="008934DD" w:rsidRDefault="00C134EB" w:rsidP="001B5A72">
            <w:pPr>
              <w:rPr>
                <w:sz w:val="22"/>
              </w:rPr>
            </w:pPr>
            <w:r w:rsidRPr="008934DD">
              <w:rPr>
                <w:sz w:val="22"/>
              </w:rPr>
              <w:t>Максимальный процент застройки для размещения инженерно-технических объектов, сооружений и коммуникаций, допустимых к размещению в соответствии с требованиями санитарно- эпидемиологического законодательства, %</w:t>
            </w:r>
          </w:p>
        </w:tc>
        <w:tc>
          <w:tcPr>
            <w:tcW w:w="903" w:type="dxa"/>
          </w:tcPr>
          <w:p w:rsidR="00C134EB" w:rsidRPr="008934DD" w:rsidRDefault="00C134EB" w:rsidP="001B5A72">
            <w:pPr>
              <w:ind w:firstLine="0"/>
              <w:jc w:val="center"/>
              <w:rPr>
                <w:sz w:val="22"/>
              </w:rPr>
            </w:pPr>
            <w:r w:rsidRPr="008934DD">
              <w:rPr>
                <w:sz w:val="22"/>
              </w:rPr>
              <w:t>90</w:t>
            </w:r>
          </w:p>
        </w:tc>
      </w:tr>
      <w:tr w:rsidR="00C134EB" w:rsidRPr="008934DD" w:rsidTr="001B5A72">
        <w:tc>
          <w:tcPr>
            <w:tcW w:w="8986" w:type="dxa"/>
          </w:tcPr>
          <w:p w:rsidR="00C134EB" w:rsidRPr="008934DD" w:rsidRDefault="00C134EB" w:rsidP="001B5A72">
            <w:pPr>
              <w:rPr>
                <w:sz w:val="22"/>
              </w:rPr>
            </w:pPr>
            <w:r w:rsidRPr="008934DD">
              <w:rPr>
                <w:sz w:val="22"/>
              </w:rPr>
              <w:t>Минимальный отступ (бытовой разрыв) между зданиями многоквартирной жилой застройки, м</w:t>
            </w:r>
          </w:p>
        </w:tc>
        <w:tc>
          <w:tcPr>
            <w:tcW w:w="903" w:type="dxa"/>
          </w:tcPr>
          <w:p w:rsidR="00C134EB" w:rsidRPr="008934DD" w:rsidRDefault="00C134EB" w:rsidP="001B5A72">
            <w:pPr>
              <w:ind w:firstLine="0"/>
              <w:jc w:val="center"/>
              <w:rPr>
                <w:sz w:val="22"/>
              </w:rPr>
            </w:pPr>
            <w:r w:rsidRPr="008934DD">
              <w:rPr>
                <w:sz w:val="22"/>
              </w:rPr>
              <w:t>10</w:t>
            </w:r>
          </w:p>
        </w:tc>
      </w:tr>
      <w:tr w:rsidR="00C134EB" w:rsidRPr="008934DD" w:rsidTr="001B5A72">
        <w:tc>
          <w:tcPr>
            <w:tcW w:w="8986" w:type="dxa"/>
          </w:tcPr>
          <w:p w:rsidR="00C134EB" w:rsidRPr="008934DD" w:rsidRDefault="00C134EB" w:rsidP="001B5A72">
            <w:pPr>
              <w:rPr>
                <w:sz w:val="22"/>
              </w:rPr>
            </w:pPr>
            <w:r w:rsidRPr="008934DD">
              <w:rPr>
                <w:sz w:val="22"/>
              </w:rPr>
              <w:t xml:space="preserve">Максимальная высота капитальных ограждений земельных </w:t>
            </w:r>
            <w:proofErr w:type="gramStart"/>
            <w:r w:rsidRPr="008934DD">
              <w:rPr>
                <w:sz w:val="22"/>
              </w:rPr>
              <w:t xml:space="preserve">участков,  </w:t>
            </w:r>
            <w:r>
              <w:rPr>
                <w:sz w:val="22"/>
              </w:rPr>
              <w:t>м</w:t>
            </w:r>
            <w:proofErr w:type="gramEnd"/>
          </w:p>
        </w:tc>
        <w:tc>
          <w:tcPr>
            <w:tcW w:w="903" w:type="dxa"/>
          </w:tcPr>
          <w:p w:rsidR="00C134EB" w:rsidRPr="008934DD" w:rsidRDefault="00C134EB" w:rsidP="001B5A72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C134EB" w:rsidRPr="008934DD" w:rsidTr="001B5A72">
        <w:tc>
          <w:tcPr>
            <w:tcW w:w="8986" w:type="dxa"/>
          </w:tcPr>
          <w:p w:rsidR="00C134EB" w:rsidRPr="008934DD" w:rsidRDefault="00C134EB" w:rsidP="001B5A72">
            <w:pPr>
              <w:rPr>
                <w:sz w:val="22"/>
              </w:rPr>
            </w:pPr>
            <w:r w:rsidRPr="008934DD">
              <w:rPr>
                <w:sz w:val="22"/>
              </w:rPr>
              <w:t>Максимальная площадь встроенных и пристроенных помеще</w:t>
            </w:r>
            <w:r>
              <w:rPr>
                <w:sz w:val="22"/>
              </w:rPr>
              <w:t xml:space="preserve">ний нежилого назначения, </w:t>
            </w:r>
            <w:proofErr w:type="spellStart"/>
            <w:r>
              <w:rPr>
                <w:sz w:val="22"/>
              </w:rPr>
              <w:t>кв.м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903" w:type="dxa"/>
          </w:tcPr>
          <w:p w:rsidR="00C134EB" w:rsidRPr="008934DD" w:rsidRDefault="00C134EB" w:rsidP="001B5A72">
            <w:pPr>
              <w:ind w:firstLine="0"/>
              <w:jc w:val="center"/>
              <w:rPr>
                <w:sz w:val="22"/>
              </w:rPr>
            </w:pPr>
            <w:r w:rsidRPr="008934DD">
              <w:rPr>
                <w:sz w:val="22"/>
              </w:rPr>
              <w:t>1</w:t>
            </w:r>
            <w:r>
              <w:rPr>
                <w:sz w:val="22"/>
              </w:rPr>
              <w:t>0</w:t>
            </w:r>
            <w:r w:rsidRPr="008934DD">
              <w:rPr>
                <w:sz w:val="22"/>
              </w:rPr>
              <w:t>00</w:t>
            </w:r>
          </w:p>
        </w:tc>
      </w:tr>
      <w:tr w:rsidR="00C134EB" w:rsidRPr="008934DD" w:rsidTr="001B5A72">
        <w:tc>
          <w:tcPr>
            <w:tcW w:w="8986" w:type="dxa"/>
          </w:tcPr>
          <w:p w:rsidR="00C134EB" w:rsidRPr="008934DD" w:rsidRDefault="00C134EB" w:rsidP="001B5A72">
            <w:pPr>
              <w:rPr>
                <w:sz w:val="22"/>
              </w:rPr>
            </w:pPr>
            <w:r w:rsidRPr="008934DD">
              <w:rPr>
                <w:sz w:val="22"/>
              </w:rPr>
              <w:t>Максимальная высота капитальных ограждений земельных участков, м</w:t>
            </w:r>
          </w:p>
        </w:tc>
        <w:tc>
          <w:tcPr>
            <w:tcW w:w="903" w:type="dxa"/>
          </w:tcPr>
          <w:p w:rsidR="00C134EB" w:rsidRPr="008934DD" w:rsidRDefault="00C134EB" w:rsidP="001B5A72">
            <w:pPr>
              <w:ind w:firstLine="0"/>
              <w:jc w:val="center"/>
              <w:rPr>
                <w:sz w:val="22"/>
              </w:rPr>
            </w:pPr>
            <w:r w:rsidRPr="008934DD">
              <w:rPr>
                <w:sz w:val="22"/>
              </w:rPr>
              <w:t>2</w:t>
            </w:r>
          </w:p>
        </w:tc>
      </w:tr>
      <w:tr w:rsidR="00C134EB" w:rsidRPr="008934DD" w:rsidTr="001B5A72">
        <w:tc>
          <w:tcPr>
            <w:tcW w:w="8986" w:type="dxa"/>
          </w:tcPr>
          <w:p w:rsidR="00C134EB" w:rsidRPr="008934DD" w:rsidRDefault="00C134EB" w:rsidP="001B5A72">
            <w:pPr>
              <w:rPr>
                <w:sz w:val="22"/>
              </w:rPr>
            </w:pPr>
            <w:r>
              <w:rPr>
                <w:sz w:val="22"/>
              </w:rPr>
              <w:t>Максимальная высота здания, м</w:t>
            </w:r>
          </w:p>
        </w:tc>
        <w:tc>
          <w:tcPr>
            <w:tcW w:w="903" w:type="dxa"/>
          </w:tcPr>
          <w:p w:rsidR="00C134EB" w:rsidRPr="008934DD" w:rsidRDefault="00C134EB" w:rsidP="001B5A72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</w:tr>
      <w:tr w:rsidR="00C134EB" w:rsidTr="001B5A72">
        <w:tc>
          <w:tcPr>
            <w:tcW w:w="8986" w:type="dxa"/>
            <w:vAlign w:val="center"/>
          </w:tcPr>
          <w:p w:rsidR="00C134EB" w:rsidRPr="003426CA" w:rsidRDefault="00C134EB" w:rsidP="001B5A72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color w:val="000000" w:themeColor="text1"/>
                <w:sz w:val="22"/>
                <w:szCs w:val="20"/>
                <w:lang w:eastAsia="ru-RU"/>
              </w:rPr>
            </w:pPr>
            <w:r w:rsidRPr="003426CA">
              <w:rPr>
                <w:rFonts w:eastAsia="MS MinNew Roman"/>
                <w:bCs/>
                <w:color w:val="000000" w:themeColor="text1"/>
                <w:sz w:val="22"/>
                <w:szCs w:val="20"/>
                <w:lang w:eastAsia="ru-RU"/>
              </w:rPr>
              <w:t>Минимальная площадь земельного участка для многоквартирной жилой застройки до трех этажей, кв. м.</w:t>
            </w:r>
          </w:p>
        </w:tc>
        <w:tc>
          <w:tcPr>
            <w:tcW w:w="903" w:type="dxa"/>
          </w:tcPr>
          <w:p w:rsidR="00C134EB" w:rsidRDefault="00C134EB" w:rsidP="001B5A72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</w:tr>
      <w:tr w:rsidR="00C134EB" w:rsidTr="001B5A72">
        <w:tc>
          <w:tcPr>
            <w:tcW w:w="8986" w:type="dxa"/>
          </w:tcPr>
          <w:p w:rsidR="00C134EB" w:rsidRPr="003426CA" w:rsidRDefault="00C134EB" w:rsidP="001B5A72">
            <w:pPr>
              <w:rPr>
                <w:color w:val="000000" w:themeColor="text1"/>
                <w:sz w:val="22"/>
              </w:rPr>
            </w:pPr>
            <w:r w:rsidRPr="003426CA">
              <w:rPr>
                <w:rFonts w:eastAsia="MS MinNew Roman"/>
                <w:bCs/>
                <w:color w:val="000000" w:themeColor="text1"/>
                <w:sz w:val="22"/>
                <w:szCs w:val="20"/>
                <w:lang w:eastAsia="ru-RU"/>
              </w:rPr>
              <w:t>Минимальная площадь земельного участка для многоквартирной жилой застройки свыше трех этажей, кв. м</w:t>
            </w:r>
          </w:p>
        </w:tc>
        <w:tc>
          <w:tcPr>
            <w:tcW w:w="903" w:type="dxa"/>
          </w:tcPr>
          <w:p w:rsidR="00C134EB" w:rsidRDefault="00C134EB" w:rsidP="001B5A72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</w:tr>
    </w:tbl>
    <w:p w:rsidR="00C134EB" w:rsidRDefault="00C134EB" w:rsidP="00C134EB">
      <w:pPr>
        <w:rPr>
          <w:bCs/>
          <w:sz w:val="22"/>
        </w:rPr>
      </w:pPr>
    </w:p>
    <w:p w:rsidR="00C134EB" w:rsidRPr="004E702D" w:rsidRDefault="00C134EB" w:rsidP="00C134EB">
      <w:pPr>
        <w:rPr>
          <w:bCs/>
          <w:sz w:val="22"/>
        </w:rPr>
      </w:pPr>
      <w:r w:rsidRPr="004E702D">
        <w:rPr>
          <w:bCs/>
          <w:sz w:val="22"/>
        </w:rPr>
        <w:t xml:space="preserve">Технические условия подключения объекта к сетям инженерно-технического обеспечения:  </w:t>
      </w:r>
    </w:p>
    <w:p w:rsidR="00C134EB" w:rsidRPr="004E702D" w:rsidRDefault="00C134EB" w:rsidP="00C134EB">
      <w:pPr>
        <w:rPr>
          <w:b/>
          <w:sz w:val="22"/>
        </w:rPr>
      </w:pPr>
      <w:r w:rsidRPr="004E702D">
        <w:rPr>
          <w:b/>
          <w:sz w:val="22"/>
        </w:rPr>
        <w:t>По газоснабжению:</w:t>
      </w:r>
    </w:p>
    <w:p w:rsidR="00C134EB" w:rsidRDefault="00C134EB" w:rsidP="00C134EB">
      <w:pPr>
        <w:rPr>
          <w:bCs/>
          <w:sz w:val="22"/>
        </w:rPr>
      </w:pPr>
      <w:r w:rsidRPr="004E702D">
        <w:rPr>
          <w:bCs/>
          <w:sz w:val="22"/>
        </w:rPr>
        <w:t>Лот №1</w:t>
      </w:r>
    </w:p>
    <w:p w:rsidR="00C134EB" w:rsidRPr="004E702D" w:rsidRDefault="00C134EB" w:rsidP="00C134EB">
      <w:pPr>
        <w:rPr>
          <w:bCs/>
          <w:sz w:val="22"/>
        </w:rPr>
      </w:pPr>
      <w:r>
        <w:rPr>
          <w:bCs/>
          <w:sz w:val="22"/>
        </w:rPr>
        <w:t>1</w:t>
      </w:r>
      <w:r w:rsidRPr="004E702D">
        <w:rPr>
          <w:bCs/>
          <w:sz w:val="22"/>
        </w:rPr>
        <w:t xml:space="preserve">. Стоимость </w:t>
      </w:r>
      <w:r>
        <w:rPr>
          <w:bCs/>
          <w:sz w:val="22"/>
        </w:rPr>
        <w:t xml:space="preserve">и срок выполнения мероприятий по подключению (технологическому присоединению) определяется в соответствии с договором о </w:t>
      </w:r>
      <w:proofErr w:type="gramStart"/>
      <w:r>
        <w:rPr>
          <w:bCs/>
          <w:sz w:val="22"/>
        </w:rPr>
        <w:t>подключении  ОКС</w:t>
      </w:r>
      <w:proofErr w:type="gramEnd"/>
      <w:r>
        <w:rPr>
          <w:bCs/>
          <w:sz w:val="22"/>
        </w:rPr>
        <w:t xml:space="preserve"> к сети газораспределения на основании постановления Правительства РФ от 30.12.2013г. №1314;</w:t>
      </w:r>
    </w:p>
    <w:p w:rsidR="00C134EB" w:rsidRPr="004E702D" w:rsidRDefault="00C134EB" w:rsidP="00C134EB">
      <w:pPr>
        <w:rPr>
          <w:bCs/>
          <w:sz w:val="22"/>
        </w:rPr>
      </w:pPr>
      <w:r>
        <w:rPr>
          <w:bCs/>
          <w:sz w:val="22"/>
        </w:rPr>
        <w:t>2</w:t>
      </w:r>
      <w:r w:rsidRPr="004E702D">
        <w:rPr>
          <w:bCs/>
          <w:sz w:val="22"/>
        </w:rPr>
        <w:t>. Срок подключения объекта к газораспределительной сети: от одного года до четырех лет в зависимости от условий договора на подключение;</w:t>
      </w:r>
    </w:p>
    <w:p w:rsidR="00C134EB" w:rsidRDefault="00C134EB" w:rsidP="00C134EB">
      <w:pPr>
        <w:rPr>
          <w:bCs/>
          <w:sz w:val="22"/>
        </w:rPr>
      </w:pPr>
      <w:r>
        <w:rPr>
          <w:bCs/>
          <w:sz w:val="22"/>
        </w:rPr>
        <w:t>3</w:t>
      </w:r>
      <w:r w:rsidRPr="004E702D">
        <w:rPr>
          <w:bCs/>
          <w:sz w:val="22"/>
        </w:rPr>
        <w:t>. Срок действия – 3 года.</w:t>
      </w:r>
    </w:p>
    <w:p w:rsidR="00C134EB" w:rsidRDefault="00C134EB" w:rsidP="00C134EB">
      <w:pPr>
        <w:rPr>
          <w:bCs/>
          <w:sz w:val="22"/>
        </w:rPr>
      </w:pPr>
      <w:r>
        <w:rPr>
          <w:bCs/>
          <w:sz w:val="22"/>
        </w:rPr>
        <w:t>Лот №2</w:t>
      </w:r>
    </w:p>
    <w:p w:rsidR="00C134EB" w:rsidRPr="00B7024A" w:rsidRDefault="00C134EB" w:rsidP="00C134EB">
      <w:pPr>
        <w:rPr>
          <w:bCs/>
          <w:sz w:val="22"/>
        </w:rPr>
      </w:pPr>
      <w:r w:rsidRPr="00B7024A">
        <w:rPr>
          <w:bCs/>
          <w:sz w:val="22"/>
        </w:rPr>
        <w:lastRenderedPageBreak/>
        <w:t xml:space="preserve">Газификация вышеуказанного земельного участка возможна от подземного полиэтиленового газопровода </w:t>
      </w:r>
      <w:r>
        <w:rPr>
          <w:bCs/>
          <w:sz w:val="22"/>
        </w:rPr>
        <w:t>высокого</w:t>
      </w:r>
      <w:r w:rsidRPr="00B7024A">
        <w:rPr>
          <w:bCs/>
          <w:sz w:val="22"/>
        </w:rPr>
        <w:t xml:space="preserve"> давления диаметром </w:t>
      </w:r>
      <w:r>
        <w:rPr>
          <w:bCs/>
          <w:sz w:val="22"/>
        </w:rPr>
        <w:t>225</w:t>
      </w:r>
      <w:r w:rsidRPr="00B7024A">
        <w:rPr>
          <w:bCs/>
          <w:sz w:val="22"/>
        </w:rPr>
        <w:t xml:space="preserve"> мм (собственность СВГК), примерное расстояние от точки подключения до земельного участка составляет </w:t>
      </w:r>
      <w:r>
        <w:rPr>
          <w:bCs/>
          <w:sz w:val="22"/>
        </w:rPr>
        <w:t>5,0</w:t>
      </w:r>
      <w:r w:rsidRPr="00B7024A">
        <w:rPr>
          <w:bCs/>
          <w:sz w:val="22"/>
        </w:rPr>
        <w:t xml:space="preserve"> м.</w:t>
      </w:r>
    </w:p>
    <w:p w:rsidR="00C134EB" w:rsidRPr="00B7024A" w:rsidRDefault="00C134EB" w:rsidP="00C134EB">
      <w:pPr>
        <w:rPr>
          <w:bCs/>
          <w:sz w:val="22"/>
        </w:rPr>
      </w:pPr>
      <w:r w:rsidRPr="00B7024A">
        <w:rPr>
          <w:bCs/>
          <w:sz w:val="22"/>
        </w:rPr>
        <w:t>В целях газификации земельного участка необходимо выполнение ряда мероприятий по подключению, в том числе проектирование и строительство подводящих газораспределительных сетей от существующего газопровода до границ земельного участка. Указанные мероприятия в настоящее время не включены в программу газификации ООО «СВГК» и могут быть выполнены в рамках договора на подключение.</w:t>
      </w:r>
    </w:p>
    <w:p w:rsidR="00C134EB" w:rsidRPr="00B7024A" w:rsidRDefault="00C134EB" w:rsidP="00C134EB">
      <w:pPr>
        <w:rPr>
          <w:bCs/>
          <w:sz w:val="22"/>
        </w:rPr>
      </w:pPr>
      <w:r w:rsidRPr="00B7024A">
        <w:rPr>
          <w:bCs/>
          <w:sz w:val="22"/>
        </w:rPr>
        <w:t xml:space="preserve">Порядок подключения (технологического присоединения) к сетям газораспределения проектируемых, строящихся, реконструируемых или построенных, но не подключенных к сетям </w:t>
      </w:r>
      <w:proofErr w:type="gramStart"/>
      <w:r w:rsidRPr="00B7024A">
        <w:rPr>
          <w:bCs/>
          <w:sz w:val="22"/>
        </w:rPr>
        <w:t>газо-распределения</w:t>
      </w:r>
      <w:proofErr w:type="gramEnd"/>
      <w:r w:rsidRPr="00B7024A">
        <w:rPr>
          <w:bCs/>
          <w:sz w:val="22"/>
        </w:rPr>
        <w:t xml:space="preserve"> объектов капитального строительства (далее - объект капитального строительства) в настоящее время определен Правилами подключения (технологического присоединения) объектов капитального строительства к сетям газораспределения, утв. Постановлением Правительства РФ от 30.12.2013 г. № 1314 (далее – Правила).</w:t>
      </w:r>
    </w:p>
    <w:p w:rsidR="00C134EB" w:rsidRDefault="00C134EB" w:rsidP="00C134EB">
      <w:pPr>
        <w:rPr>
          <w:bCs/>
          <w:sz w:val="22"/>
        </w:rPr>
      </w:pPr>
      <w:r w:rsidRPr="00B7024A">
        <w:rPr>
          <w:bCs/>
          <w:sz w:val="22"/>
        </w:rPr>
        <w:t xml:space="preserve">В соответствии с </w:t>
      </w:r>
      <w:proofErr w:type="spellStart"/>
      <w:r w:rsidRPr="00B7024A">
        <w:rPr>
          <w:bCs/>
          <w:sz w:val="22"/>
        </w:rPr>
        <w:t>пп</w:t>
      </w:r>
      <w:proofErr w:type="spellEnd"/>
      <w:r w:rsidRPr="00B7024A">
        <w:rPr>
          <w:bCs/>
          <w:sz w:val="22"/>
        </w:rPr>
        <w:t xml:space="preserve">. 2, 6 Правил, заявитель, т.е. юридическое или физическое лицо, являющееся правообладателем земельного участка, намеренное осуществить или осуществляющее на нем строительство (реконструкцию) объекта капитального строительства с последующим его подключением (технологическим присоединением) к сети газораспределения или подключение (технологическое присоединение) построенного на своем земельном участке объекта капитального строительства к сети газораспределения, в целях определения технической возможности подключения (технологического присоединения) объекта капитального строительства к сети газораспределения направляет исполнителю, т.е. в газораспределительную организацию, владеющую на праве собственности или на ином законном основании сетью газораспределения, к которой планируется подключение (технологическое присоединение) объекта капитального строительства, запрос о предоставлении технических условий. Требования к содержанию вышеуказанного запроса и составу прилагаемых к нему документов указаны в </w:t>
      </w:r>
      <w:proofErr w:type="spellStart"/>
      <w:r w:rsidRPr="00B7024A">
        <w:rPr>
          <w:bCs/>
          <w:sz w:val="22"/>
        </w:rPr>
        <w:t>пп</w:t>
      </w:r>
      <w:proofErr w:type="spellEnd"/>
      <w:r w:rsidRPr="00B7024A">
        <w:rPr>
          <w:bCs/>
          <w:sz w:val="22"/>
        </w:rPr>
        <w:t>. 7,8 Правил</w:t>
      </w:r>
      <w:r>
        <w:rPr>
          <w:bCs/>
          <w:sz w:val="22"/>
        </w:rPr>
        <w:t>.</w:t>
      </w:r>
    </w:p>
    <w:p w:rsidR="00C134EB" w:rsidRPr="00B7024A" w:rsidRDefault="00C134EB" w:rsidP="00C134EB">
      <w:pPr>
        <w:rPr>
          <w:bCs/>
          <w:sz w:val="22"/>
        </w:rPr>
      </w:pPr>
      <w:r w:rsidRPr="00B7024A">
        <w:rPr>
          <w:bCs/>
          <w:sz w:val="22"/>
        </w:rPr>
        <w:t xml:space="preserve">Согласно </w:t>
      </w:r>
      <w:proofErr w:type="spellStart"/>
      <w:r w:rsidRPr="00B7024A">
        <w:rPr>
          <w:bCs/>
          <w:sz w:val="22"/>
        </w:rPr>
        <w:t>пп</w:t>
      </w:r>
      <w:proofErr w:type="spellEnd"/>
      <w:r w:rsidRPr="00B7024A">
        <w:rPr>
          <w:bCs/>
          <w:sz w:val="22"/>
        </w:rPr>
        <w:t xml:space="preserve">. 59-60, 63-64 Правил, подключение объектов капитального строительства к сети газораспределения осуществляется на основании договора о подключении. По договору о подключении исполнитель обязуется осуществить подключение (технологическое присоединение) объекта капитального строительства к сети газораспределения с учетом обеспечения максимальной нагрузки (часового расхода газа), указанной в технических условиях, а заявитель обязуется оплатить услуги по подключению (технологическому присоединению). Для заключения договора о подключении заявитель направляет заявку о подключении (технологическом присоединении) в газораспределительную организацию, которая ранее выдала технические условия (исполнителю). Заявитель направляет исполнителю заявку о подключении (технологическом присоединении) в 2-х экземплярах письмом с описью вложения или иным доступным способом. Требованию к содержанию заявки и составу прилагаемых к ней документов указаны в </w:t>
      </w:r>
      <w:proofErr w:type="spellStart"/>
      <w:r w:rsidRPr="00B7024A">
        <w:rPr>
          <w:bCs/>
          <w:sz w:val="22"/>
        </w:rPr>
        <w:t>пп</w:t>
      </w:r>
      <w:proofErr w:type="spellEnd"/>
      <w:r w:rsidRPr="00B7024A">
        <w:rPr>
          <w:bCs/>
          <w:sz w:val="22"/>
        </w:rPr>
        <w:t>. 65-69 и 71 Правил.</w:t>
      </w:r>
    </w:p>
    <w:p w:rsidR="00C134EB" w:rsidRPr="00B7024A" w:rsidRDefault="00C134EB" w:rsidP="00C134EB">
      <w:pPr>
        <w:rPr>
          <w:bCs/>
          <w:sz w:val="22"/>
        </w:rPr>
      </w:pPr>
      <w:r w:rsidRPr="00B7024A">
        <w:rPr>
          <w:bCs/>
          <w:sz w:val="22"/>
        </w:rPr>
        <w:t>Размер платы за подключение (технологическое присоединение) объекта капитального строительства к сети газораспределения определяется исходя из технических параметров проекта газоснабжения и стандартизированных тарифных ставок, утвержденных органом исполнительной власти субъекта РФ в области государственного регулирования тарифов.</w:t>
      </w:r>
    </w:p>
    <w:p w:rsidR="00C134EB" w:rsidRDefault="00C134EB" w:rsidP="00C134EB">
      <w:pPr>
        <w:rPr>
          <w:bCs/>
          <w:sz w:val="22"/>
        </w:rPr>
      </w:pPr>
      <w:r w:rsidRPr="00B7024A">
        <w:rPr>
          <w:bCs/>
          <w:sz w:val="22"/>
        </w:rPr>
        <w:t>Расчет предварительной оценки размера платы за технологическое присоединение, проводимый исходя из действующих на момент подготовки такого расчета стандартизированных тарифных ставок, определяющих размер платы за технологическое присоединение, и предварительных технических параметров проекта газоснабжения, определяется исполнителем и направляется заявителю вместе с техническими условиями при условии обращения заявителя к исполнителю с просьбой о выдаче информации о плате за технологическое присоединение газоиспользующего оборудования к газораспределительным сетям, содержащейся в запросе о предоставлении технических условий (</w:t>
      </w:r>
      <w:proofErr w:type="spellStart"/>
      <w:r w:rsidRPr="00B7024A">
        <w:rPr>
          <w:bCs/>
          <w:sz w:val="22"/>
        </w:rPr>
        <w:t>пп</w:t>
      </w:r>
      <w:proofErr w:type="spellEnd"/>
      <w:r w:rsidRPr="00B7024A">
        <w:rPr>
          <w:bCs/>
          <w:sz w:val="22"/>
        </w:rPr>
        <w:t>. 54-55 Правил)</w:t>
      </w:r>
      <w:r>
        <w:rPr>
          <w:bCs/>
          <w:sz w:val="22"/>
        </w:rPr>
        <w:t>.</w:t>
      </w:r>
    </w:p>
    <w:p w:rsidR="00C134EB" w:rsidRPr="004E702D" w:rsidRDefault="00C134EB" w:rsidP="00C134EB">
      <w:pPr>
        <w:rPr>
          <w:b/>
          <w:sz w:val="22"/>
        </w:rPr>
      </w:pPr>
      <w:r w:rsidRPr="004E702D">
        <w:rPr>
          <w:b/>
          <w:sz w:val="22"/>
        </w:rPr>
        <w:t>По электроснабжению:</w:t>
      </w:r>
    </w:p>
    <w:p w:rsidR="00C134EB" w:rsidRDefault="00C134EB" w:rsidP="00C134EB">
      <w:pPr>
        <w:rPr>
          <w:bCs/>
          <w:sz w:val="22"/>
        </w:rPr>
      </w:pPr>
      <w:r w:rsidRPr="00FD2520">
        <w:rPr>
          <w:bCs/>
          <w:sz w:val="22"/>
        </w:rPr>
        <w:t>Лот №1,</w:t>
      </w:r>
      <w:r>
        <w:rPr>
          <w:bCs/>
          <w:sz w:val="22"/>
        </w:rPr>
        <w:t xml:space="preserve"> №2</w:t>
      </w:r>
    </w:p>
    <w:p w:rsidR="00C134EB" w:rsidRPr="004E702D" w:rsidRDefault="00C134EB" w:rsidP="00C134EB">
      <w:pPr>
        <w:rPr>
          <w:bCs/>
          <w:sz w:val="22"/>
        </w:rPr>
      </w:pPr>
      <w:r w:rsidRPr="004E702D">
        <w:rPr>
          <w:bCs/>
          <w:sz w:val="22"/>
        </w:rPr>
        <w:t>Технологическое присо</w:t>
      </w:r>
      <w:r>
        <w:rPr>
          <w:bCs/>
          <w:sz w:val="22"/>
        </w:rPr>
        <w:t xml:space="preserve">единение к электрическим сетям </w:t>
      </w:r>
      <w:r w:rsidRPr="004E702D">
        <w:rPr>
          <w:bCs/>
          <w:sz w:val="22"/>
        </w:rPr>
        <w:t xml:space="preserve">АО «Самарская сетевая компания» возможно. </w:t>
      </w:r>
    </w:p>
    <w:p w:rsidR="00C134EB" w:rsidRPr="004E702D" w:rsidRDefault="00C134EB" w:rsidP="00C134EB">
      <w:pPr>
        <w:rPr>
          <w:bCs/>
          <w:sz w:val="22"/>
        </w:rPr>
      </w:pPr>
      <w:r w:rsidRPr="004E702D">
        <w:rPr>
          <w:bCs/>
          <w:sz w:val="22"/>
        </w:rPr>
        <w:t xml:space="preserve">Технические условия на подключение к электрическим сетям будут выданы заказчику строительства на основании договора технологического присоединения в соответствии с  утвержденными Постановлением Правительства РФ от 27.12.2004 г. №861 Правилами технологического присоединения </w:t>
      </w:r>
      <w:proofErr w:type="spellStart"/>
      <w:r w:rsidRPr="004E702D">
        <w:rPr>
          <w:bCs/>
          <w:sz w:val="22"/>
        </w:rPr>
        <w:t>энергопринимающих</w:t>
      </w:r>
      <w:proofErr w:type="spellEnd"/>
      <w:r w:rsidRPr="004E702D">
        <w:rPr>
          <w:bCs/>
          <w:sz w:val="22"/>
        </w:rPr>
        <w:t xml:space="preserve"> устройств потребителей электрической </w:t>
      </w:r>
      <w:r w:rsidRPr="004E702D">
        <w:rPr>
          <w:bCs/>
          <w:sz w:val="22"/>
        </w:rPr>
        <w:lastRenderedPageBreak/>
        <w:t>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после подачи заявки установленного образца на технологическое присоединение в адрес АО «Самарская сетевая компания».</w:t>
      </w:r>
    </w:p>
    <w:p w:rsidR="00C134EB" w:rsidRPr="004E702D" w:rsidRDefault="00C134EB" w:rsidP="00C134EB">
      <w:pPr>
        <w:rPr>
          <w:bCs/>
          <w:sz w:val="22"/>
        </w:rPr>
      </w:pPr>
      <w:r w:rsidRPr="004E702D">
        <w:rPr>
          <w:bCs/>
          <w:sz w:val="22"/>
        </w:rPr>
        <w:t xml:space="preserve">1. В соответствии с Приказом Министерства энергетики и жилищно-коммунального хозяйства Самарской области от 21.12.2010 г. №77 размер платы за технологическое присоединение к электрическим сетям территориальных сетевых организаций Самарской области для заявителей, подающих заявку на технологическое присоединение с присоединенной мощностью, не превышающей 15 кВт включительно, при условии, что расстояние от границ участка заявителя до объектов электросетевого хозяйства,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 и составляет 550 рублей.   </w:t>
      </w:r>
    </w:p>
    <w:p w:rsidR="00C134EB" w:rsidRPr="004E702D" w:rsidRDefault="00C134EB" w:rsidP="00C134EB">
      <w:pPr>
        <w:rPr>
          <w:bCs/>
          <w:sz w:val="22"/>
        </w:rPr>
      </w:pPr>
      <w:r w:rsidRPr="004E702D">
        <w:rPr>
          <w:bCs/>
          <w:sz w:val="22"/>
        </w:rPr>
        <w:t xml:space="preserve">2. В соответствии с Приказом Министерства энергетики и жилищно-коммунального хозяйства Самарской области от </w:t>
      </w:r>
      <w:r>
        <w:rPr>
          <w:bCs/>
          <w:sz w:val="22"/>
        </w:rPr>
        <w:t>28.12.2020</w:t>
      </w:r>
      <w:r w:rsidRPr="004E702D">
        <w:rPr>
          <w:bCs/>
          <w:sz w:val="22"/>
        </w:rPr>
        <w:t xml:space="preserve"> г. №</w:t>
      </w:r>
      <w:r>
        <w:rPr>
          <w:bCs/>
          <w:sz w:val="22"/>
        </w:rPr>
        <w:t>887</w:t>
      </w:r>
      <w:r w:rsidRPr="004E702D">
        <w:rPr>
          <w:bCs/>
          <w:sz w:val="22"/>
        </w:rPr>
        <w:t xml:space="preserve"> размер платы за технологическое присоединение к электрическим сетям АО «Самарская сетевая компания» для заявителей с присоединяемой мощностью более 15 кВт, и для заявителей, подающим заявку на технологическое присоединение </w:t>
      </w:r>
      <w:proofErr w:type="spellStart"/>
      <w:r w:rsidRPr="004E702D">
        <w:rPr>
          <w:bCs/>
          <w:sz w:val="22"/>
        </w:rPr>
        <w:t>энергопринимающих</w:t>
      </w:r>
      <w:proofErr w:type="spellEnd"/>
      <w:r w:rsidRPr="004E702D">
        <w:rPr>
          <w:bCs/>
          <w:sz w:val="22"/>
        </w:rPr>
        <w:t xml:space="preserve"> устройств максимальной присоединяемой мощностью,  не превышающей 15 кВт включительно (с учетом ранее присоединенной в данной точке присоединения мощности), в случае если расстояние от границ участка заявителя до объектов электросетевого хозяйства необходимого заявителю класса напряжения сетевой организации,  в которую подана заявка,    составляет более 300 м в городах и поселках городского типа и более 500 м в сельской местности, взымается в соответствии с утвержденными стандартизированными тарифными ставками, ставками за единицу максимальной мощности.</w:t>
      </w:r>
    </w:p>
    <w:p w:rsidR="00C134EB" w:rsidRPr="004E702D" w:rsidRDefault="00C134EB" w:rsidP="00C134EB">
      <w:pPr>
        <w:rPr>
          <w:b/>
          <w:sz w:val="22"/>
        </w:rPr>
      </w:pPr>
      <w:r w:rsidRPr="004E702D">
        <w:rPr>
          <w:b/>
          <w:sz w:val="22"/>
        </w:rPr>
        <w:t>Водо</w:t>
      </w:r>
      <w:r>
        <w:rPr>
          <w:b/>
          <w:sz w:val="22"/>
        </w:rPr>
        <w:t>снабжение</w:t>
      </w:r>
    </w:p>
    <w:p w:rsidR="00C134EB" w:rsidRPr="004E702D" w:rsidRDefault="00C134EB" w:rsidP="00C134EB">
      <w:pPr>
        <w:rPr>
          <w:bCs/>
          <w:sz w:val="22"/>
        </w:rPr>
      </w:pPr>
      <w:r w:rsidRPr="004E702D">
        <w:rPr>
          <w:bCs/>
          <w:sz w:val="22"/>
        </w:rPr>
        <w:t>Лот №1</w:t>
      </w:r>
    </w:p>
    <w:p w:rsidR="00C134EB" w:rsidRDefault="00C134EB" w:rsidP="00C134EB">
      <w:pPr>
        <w:rPr>
          <w:bCs/>
          <w:sz w:val="22"/>
        </w:rPr>
      </w:pPr>
      <w:r>
        <w:rPr>
          <w:bCs/>
          <w:sz w:val="22"/>
        </w:rPr>
        <w:t xml:space="preserve">1.Точку подключения определить проектом от существующего водопровода </w:t>
      </w:r>
      <w:proofErr w:type="spellStart"/>
      <w:r>
        <w:rPr>
          <w:bCs/>
          <w:sz w:val="22"/>
        </w:rPr>
        <w:t>Ду</w:t>
      </w:r>
      <w:proofErr w:type="spellEnd"/>
      <w:r>
        <w:rPr>
          <w:bCs/>
          <w:sz w:val="22"/>
        </w:rPr>
        <w:t>=200</w:t>
      </w:r>
      <w:proofErr w:type="gramStart"/>
      <w:r>
        <w:rPr>
          <w:bCs/>
          <w:sz w:val="22"/>
        </w:rPr>
        <w:t>мм.,</w:t>
      </w:r>
      <w:proofErr w:type="gramEnd"/>
      <w:r>
        <w:rPr>
          <w:bCs/>
          <w:sz w:val="22"/>
        </w:rPr>
        <w:t xml:space="preserve"> по </w:t>
      </w:r>
      <w:proofErr w:type="spellStart"/>
      <w:r>
        <w:rPr>
          <w:bCs/>
          <w:sz w:val="22"/>
        </w:rPr>
        <w:t>ул.Северная</w:t>
      </w:r>
      <w:proofErr w:type="spellEnd"/>
      <w:r>
        <w:rPr>
          <w:bCs/>
          <w:sz w:val="22"/>
        </w:rPr>
        <w:t>.</w:t>
      </w:r>
    </w:p>
    <w:p w:rsidR="00C134EB" w:rsidRDefault="00C134EB" w:rsidP="00C134EB">
      <w:pPr>
        <w:rPr>
          <w:bCs/>
          <w:sz w:val="22"/>
        </w:rPr>
      </w:pPr>
      <w:r>
        <w:rPr>
          <w:bCs/>
          <w:sz w:val="22"/>
        </w:rPr>
        <w:t xml:space="preserve">2. Водопровод в здание проложить полиэтиленовой трубой </w:t>
      </w:r>
      <w:proofErr w:type="spellStart"/>
      <w:r>
        <w:rPr>
          <w:bCs/>
          <w:sz w:val="22"/>
        </w:rPr>
        <w:t>Ду</w:t>
      </w:r>
      <w:proofErr w:type="spellEnd"/>
      <w:r>
        <w:rPr>
          <w:bCs/>
          <w:sz w:val="22"/>
        </w:rPr>
        <w:t xml:space="preserve"> по расчету водопотребления, напор в точке подключения 2,5кг/см2.</w:t>
      </w:r>
    </w:p>
    <w:p w:rsidR="00C134EB" w:rsidRDefault="00C134EB" w:rsidP="00C134EB">
      <w:pPr>
        <w:rPr>
          <w:bCs/>
          <w:sz w:val="22"/>
        </w:rPr>
      </w:pPr>
      <w:r>
        <w:rPr>
          <w:bCs/>
          <w:sz w:val="22"/>
        </w:rPr>
        <w:t xml:space="preserve">3. При необходимости предусмотреть </w:t>
      </w:r>
      <w:proofErr w:type="spellStart"/>
      <w:r>
        <w:rPr>
          <w:bCs/>
          <w:sz w:val="22"/>
        </w:rPr>
        <w:t>повысительный</w:t>
      </w:r>
      <w:proofErr w:type="spellEnd"/>
      <w:r>
        <w:rPr>
          <w:bCs/>
          <w:sz w:val="22"/>
        </w:rPr>
        <w:t xml:space="preserve"> насос для обеспечения требуемого давления на жилой дом.</w:t>
      </w:r>
    </w:p>
    <w:p w:rsidR="00C134EB" w:rsidRDefault="00C134EB" w:rsidP="00C134EB">
      <w:pPr>
        <w:rPr>
          <w:bCs/>
          <w:sz w:val="22"/>
        </w:rPr>
      </w:pPr>
      <w:r>
        <w:rPr>
          <w:bCs/>
          <w:sz w:val="22"/>
        </w:rPr>
        <w:t>4. На месте врезки предусмотреть колодец диаметром не менее 1,5 м. из ж/б колец, разместить в нем запорную арматуру.</w:t>
      </w:r>
    </w:p>
    <w:p w:rsidR="00C134EB" w:rsidRDefault="00C134EB" w:rsidP="00C134EB">
      <w:pPr>
        <w:rPr>
          <w:bCs/>
          <w:sz w:val="22"/>
        </w:rPr>
      </w:pPr>
      <w:r>
        <w:rPr>
          <w:bCs/>
          <w:sz w:val="22"/>
        </w:rPr>
        <w:t>5. Произвести гидроизоляцию колодца.</w:t>
      </w:r>
    </w:p>
    <w:p w:rsidR="00C134EB" w:rsidRDefault="00C134EB" w:rsidP="00C134EB">
      <w:pPr>
        <w:rPr>
          <w:bCs/>
          <w:sz w:val="22"/>
        </w:rPr>
      </w:pPr>
      <w:r>
        <w:rPr>
          <w:bCs/>
          <w:sz w:val="22"/>
        </w:rPr>
        <w:t>6.Стоимость подключения (технологического присоединения) к водопроводной сети, будет определена после разработки тарифа на присоединение и утверждения в Департаменте ценового и тарифного регулирования.</w:t>
      </w:r>
    </w:p>
    <w:p w:rsidR="00C134EB" w:rsidRDefault="00C134EB" w:rsidP="00C134EB">
      <w:pPr>
        <w:rPr>
          <w:bCs/>
          <w:sz w:val="22"/>
        </w:rPr>
      </w:pPr>
      <w:r>
        <w:rPr>
          <w:bCs/>
          <w:sz w:val="22"/>
        </w:rPr>
        <w:t>Лот№2</w:t>
      </w:r>
    </w:p>
    <w:p w:rsidR="00C134EB" w:rsidRDefault="00C134EB" w:rsidP="00C134EB">
      <w:pPr>
        <w:rPr>
          <w:bCs/>
          <w:sz w:val="22"/>
        </w:rPr>
      </w:pPr>
      <w:r>
        <w:rPr>
          <w:bCs/>
          <w:sz w:val="22"/>
        </w:rPr>
        <w:t xml:space="preserve">1.Точку подключения определить проектом от существующего водопровода Ф225мм пэ, проложенного по ул.27 Партсъезда, </w:t>
      </w:r>
      <w:proofErr w:type="spellStart"/>
      <w:r>
        <w:rPr>
          <w:bCs/>
          <w:sz w:val="22"/>
        </w:rPr>
        <w:t>г.Кинеля</w:t>
      </w:r>
      <w:proofErr w:type="spellEnd"/>
      <w:r>
        <w:rPr>
          <w:bCs/>
          <w:sz w:val="22"/>
        </w:rPr>
        <w:t>.</w:t>
      </w:r>
    </w:p>
    <w:p w:rsidR="00C134EB" w:rsidRDefault="00C134EB" w:rsidP="00C134EB">
      <w:pPr>
        <w:rPr>
          <w:bCs/>
          <w:sz w:val="22"/>
        </w:rPr>
      </w:pPr>
      <w:r>
        <w:rPr>
          <w:bCs/>
          <w:sz w:val="22"/>
        </w:rPr>
        <w:t>2.</w:t>
      </w:r>
      <w:r w:rsidRPr="007D0A2D">
        <w:t xml:space="preserve"> </w:t>
      </w:r>
      <w:r w:rsidRPr="007D0A2D">
        <w:rPr>
          <w:bCs/>
          <w:sz w:val="22"/>
        </w:rPr>
        <w:t xml:space="preserve">Стоимость подключения (технологического присоединения) к </w:t>
      </w:r>
      <w:r>
        <w:rPr>
          <w:bCs/>
          <w:sz w:val="22"/>
        </w:rPr>
        <w:t>централизованной системе холодного водоснабжения</w:t>
      </w:r>
      <w:r w:rsidRPr="007D0A2D">
        <w:rPr>
          <w:bCs/>
          <w:sz w:val="22"/>
        </w:rPr>
        <w:t xml:space="preserve">, будет определена </w:t>
      </w:r>
      <w:r>
        <w:rPr>
          <w:bCs/>
          <w:sz w:val="22"/>
        </w:rPr>
        <w:t>в соответствии с Приказом №805 от 22.12.2021г. Департамента</w:t>
      </w:r>
      <w:r w:rsidRPr="007D0A2D">
        <w:rPr>
          <w:bCs/>
          <w:sz w:val="22"/>
        </w:rPr>
        <w:t xml:space="preserve"> ценового и тарифного регулирования </w:t>
      </w:r>
      <w:r>
        <w:rPr>
          <w:bCs/>
          <w:sz w:val="22"/>
        </w:rPr>
        <w:t>Самарской области.</w:t>
      </w:r>
      <w:r w:rsidRPr="009E4BB1">
        <w:rPr>
          <w:bCs/>
          <w:sz w:val="22"/>
        </w:rPr>
        <w:t xml:space="preserve"> </w:t>
      </w:r>
      <w:r>
        <w:rPr>
          <w:bCs/>
          <w:sz w:val="22"/>
        </w:rPr>
        <w:t xml:space="preserve">Тарифы, установленные </w:t>
      </w:r>
      <w:proofErr w:type="gramStart"/>
      <w:r>
        <w:rPr>
          <w:bCs/>
          <w:sz w:val="22"/>
        </w:rPr>
        <w:t>настоящим приказом</w:t>
      </w:r>
      <w:proofErr w:type="gramEnd"/>
      <w:r>
        <w:rPr>
          <w:bCs/>
          <w:sz w:val="22"/>
        </w:rPr>
        <w:t xml:space="preserve"> действуют с 01.01.2022 г. по 31.12.2022 г.</w:t>
      </w:r>
    </w:p>
    <w:p w:rsidR="00C134EB" w:rsidRPr="004E702D" w:rsidRDefault="00C134EB" w:rsidP="00C134EB">
      <w:pPr>
        <w:rPr>
          <w:b/>
          <w:sz w:val="22"/>
        </w:rPr>
      </w:pPr>
      <w:r>
        <w:rPr>
          <w:b/>
          <w:sz w:val="22"/>
        </w:rPr>
        <w:t>Водоотведение</w:t>
      </w:r>
    </w:p>
    <w:p w:rsidR="00C134EB" w:rsidRPr="004E702D" w:rsidRDefault="00C134EB" w:rsidP="00C134EB">
      <w:pPr>
        <w:rPr>
          <w:bCs/>
          <w:sz w:val="22"/>
        </w:rPr>
      </w:pPr>
      <w:r>
        <w:rPr>
          <w:bCs/>
          <w:sz w:val="22"/>
        </w:rPr>
        <w:t>Лот №1</w:t>
      </w:r>
      <w:r w:rsidRPr="00463CF5">
        <w:rPr>
          <w:bCs/>
          <w:sz w:val="22"/>
        </w:rPr>
        <w:t xml:space="preserve"> </w:t>
      </w:r>
    </w:p>
    <w:p w:rsidR="00C134EB" w:rsidRPr="007D0A2D" w:rsidRDefault="00C134EB" w:rsidP="00C134EB">
      <w:pPr>
        <w:rPr>
          <w:bCs/>
          <w:sz w:val="22"/>
        </w:rPr>
      </w:pPr>
      <w:r>
        <w:rPr>
          <w:bCs/>
          <w:sz w:val="22"/>
        </w:rPr>
        <w:t>1.</w:t>
      </w:r>
      <w:r w:rsidRPr="007D0A2D">
        <w:rPr>
          <w:bCs/>
          <w:sz w:val="22"/>
        </w:rPr>
        <w:t xml:space="preserve">Точку подключения определить проектом к существующему канализационному коллектору Ду300мм. по </w:t>
      </w:r>
      <w:proofErr w:type="spellStart"/>
      <w:r w:rsidRPr="007D0A2D">
        <w:rPr>
          <w:bCs/>
          <w:sz w:val="22"/>
        </w:rPr>
        <w:t>ул.Северная</w:t>
      </w:r>
      <w:proofErr w:type="spellEnd"/>
      <w:r w:rsidRPr="007D0A2D">
        <w:rPr>
          <w:bCs/>
          <w:sz w:val="22"/>
        </w:rPr>
        <w:t xml:space="preserve">, в районе МКД </w:t>
      </w:r>
      <w:proofErr w:type="spellStart"/>
      <w:r w:rsidRPr="007D0A2D">
        <w:rPr>
          <w:bCs/>
          <w:sz w:val="22"/>
        </w:rPr>
        <w:t>ул.Северная</w:t>
      </w:r>
      <w:proofErr w:type="spellEnd"/>
      <w:r w:rsidRPr="007D0A2D">
        <w:rPr>
          <w:bCs/>
          <w:sz w:val="22"/>
        </w:rPr>
        <w:t>, д.5В.</w:t>
      </w:r>
    </w:p>
    <w:p w:rsidR="00C134EB" w:rsidRPr="007D0A2D" w:rsidRDefault="00C134EB" w:rsidP="00C134EB">
      <w:pPr>
        <w:rPr>
          <w:bCs/>
          <w:sz w:val="22"/>
        </w:rPr>
      </w:pPr>
      <w:r>
        <w:rPr>
          <w:bCs/>
          <w:sz w:val="22"/>
        </w:rPr>
        <w:t>2.</w:t>
      </w:r>
      <w:r w:rsidRPr="007D0A2D">
        <w:rPr>
          <w:bCs/>
          <w:sz w:val="22"/>
        </w:rPr>
        <w:t>Работы по прокладке канализации должны быть выполнены специализированной организацией.</w:t>
      </w:r>
    </w:p>
    <w:p w:rsidR="00C134EB" w:rsidRDefault="00C134EB" w:rsidP="00C134EB">
      <w:pPr>
        <w:rPr>
          <w:bCs/>
          <w:sz w:val="22"/>
        </w:rPr>
      </w:pPr>
      <w:r>
        <w:rPr>
          <w:bCs/>
          <w:sz w:val="22"/>
        </w:rPr>
        <w:t>3.</w:t>
      </w:r>
      <w:r w:rsidRPr="007D0A2D">
        <w:rPr>
          <w:bCs/>
          <w:sz w:val="22"/>
        </w:rPr>
        <w:t>Стоимость подключения (технологического присоединения) к сети водоотведения, будет определена после разработки тарифа на присоединение и утверждения в Департаменте ценового и тарифного регулирования.</w:t>
      </w:r>
    </w:p>
    <w:p w:rsidR="00C134EB" w:rsidRPr="000D7D05" w:rsidRDefault="00C134EB" w:rsidP="00C134EB">
      <w:pPr>
        <w:rPr>
          <w:bCs/>
          <w:color w:val="000000" w:themeColor="text1"/>
          <w:sz w:val="22"/>
        </w:rPr>
      </w:pPr>
      <w:r w:rsidRPr="000D7D05">
        <w:rPr>
          <w:bCs/>
          <w:color w:val="000000" w:themeColor="text1"/>
          <w:sz w:val="22"/>
        </w:rPr>
        <w:t>Общие условия</w:t>
      </w:r>
    </w:p>
    <w:p w:rsidR="00C134EB" w:rsidRDefault="00C134EB" w:rsidP="00C134EB">
      <w:pPr>
        <w:rPr>
          <w:bCs/>
          <w:sz w:val="22"/>
        </w:rPr>
      </w:pPr>
      <w:r>
        <w:rPr>
          <w:bCs/>
          <w:sz w:val="22"/>
        </w:rPr>
        <w:t>1.Разработать проект водоснабжения, водоотведения и согласовать с ООО «</w:t>
      </w:r>
      <w:proofErr w:type="spellStart"/>
      <w:r>
        <w:rPr>
          <w:bCs/>
          <w:sz w:val="22"/>
        </w:rPr>
        <w:t>Кинельская</w:t>
      </w:r>
      <w:proofErr w:type="spellEnd"/>
      <w:r>
        <w:rPr>
          <w:bCs/>
          <w:sz w:val="22"/>
        </w:rPr>
        <w:t xml:space="preserve"> ТЭК».</w:t>
      </w:r>
    </w:p>
    <w:p w:rsidR="00C134EB" w:rsidRDefault="00C134EB" w:rsidP="00C134EB">
      <w:pPr>
        <w:rPr>
          <w:bCs/>
          <w:sz w:val="22"/>
        </w:rPr>
      </w:pPr>
      <w:r>
        <w:rPr>
          <w:bCs/>
          <w:sz w:val="22"/>
        </w:rPr>
        <w:t>2.Один экземпляр Проекта сдать в архив</w:t>
      </w:r>
      <w:r w:rsidRPr="000D7D05">
        <w:rPr>
          <w:bCs/>
          <w:sz w:val="22"/>
        </w:rPr>
        <w:t xml:space="preserve"> </w:t>
      </w:r>
      <w:r>
        <w:rPr>
          <w:bCs/>
          <w:sz w:val="22"/>
        </w:rPr>
        <w:t>ООО «</w:t>
      </w:r>
      <w:proofErr w:type="spellStart"/>
      <w:r>
        <w:rPr>
          <w:bCs/>
          <w:sz w:val="22"/>
        </w:rPr>
        <w:t>Кинельская</w:t>
      </w:r>
      <w:proofErr w:type="spellEnd"/>
      <w:r>
        <w:rPr>
          <w:bCs/>
          <w:sz w:val="22"/>
        </w:rPr>
        <w:t xml:space="preserve"> ТЭК».</w:t>
      </w:r>
    </w:p>
    <w:p w:rsidR="00C134EB" w:rsidRDefault="00C134EB" w:rsidP="00C134EB">
      <w:pPr>
        <w:rPr>
          <w:bCs/>
          <w:sz w:val="22"/>
        </w:rPr>
      </w:pPr>
      <w:r>
        <w:rPr>
          <w:bCs/>
          <w:sz w:val="22"/>
        </w:rPr>
        <w:lastRenderedPageBreak/>
        <w:t>3.Работы по устройству сетей выполнить специализированной организацией, имеющей право на производство работ с вызовом на место представителей всех заинтересованных служб.</w:t>
      </w:r>
    </w:p>
    <w:p w:rsidR="00C134EB" w:rsidRDefault="00C134EB" w:rsidP="00C134EB">
      <w:pPr>
        <w:rPr>
          <w:bCs/>
          <w:sz w:val="22"/>
        </w:rPr>
      </w:pPr>
      <w:r>
        <w:rPr>
          <w:bCs/>
          <w:sz w:val="22"/>
        </w:rPr>
        <w:t xml:space="preserve">4.При условии выполнения работ сторонней организацией необходимо предоставить </w:t>
      </w:r>
      <w:proofErr w:type="gramStart"/>
      <w:r>
        <w:rPr>
          <w:bCs/>
          <w:sz w:val="22"/>
        </w:rPr>
        <w:t>копию  свидетельства</w:t>
      </w:r>
      <w:proofErr w:type="gramEnd"/>
      <w:r>
        <w:rPr>
          <w:bCs/>
          <w:sz w:val="22"/>
        </w:rPr>
        <w:t xml:space="preserve"> СРО, актов на скрытые работы, акта испытания и промывки трубопровода, сертификаты на используемые материалы.</w:t>
      </w:r>
    </w:p>
    <w:p w:rsidR="00C134EB" w:rsidRDefault="00C134EB" w:rsidP="00C134EB">
      <w:pPr>
        <w:rPr>
          <w:bCs/>
          <w:sz w:val="22"/>
        </w:rPr>
      </w:pPr>
      <w:r>
        <w:rPr>
          <w:bCs/>
          <w:sz w:val="22"/>
        </w:rPr>
        <w:t>5.Все работы должны выполняться с согласования и в присутствии представителя ОО «</w:t>
      </w:r>
      <w:proofErr w:type="spellStart"/>
      <w:r>
        <w:rPr>
          <w:bCs/>
          <w:sz w:val="22"/>
        </w:rPr>
        <w:t>Кинельская</w:t>
      </w:r>
      <w:proofErr w:type="spellEnd"/>
      <w:r>
        <w:rPr>
          <w:bCs/>
          <w:sz w:val="22"/>
        </w:rPr>
        <w:t xml:space="preserve"> ТЭК».</w:t>
      </w:r>
    </w:p>
    <w:p w:rsidR="00C134EB" w:rsidRDefault="00C134EB" w:rsidP="00C134EB">
      <w:pPr>
        <w:rPr>
          <w:bCs/>
          <w:sz w:val="22"/>
        </w:rPr>
      </w:pPr>
      <w:r>
        <w:rPr>
          <w:bCs/>
          <w:sz w:val="22"/>
        </w:rPr>
        <w:t>6.Присоединение к сетям водоснабжения и водоотведения выполняется силами ООО «</w:t>
      </w:r>
      <w:proofErr w:type="spellStart"/>
      <w:r>
        <w:rPr>
          <w:bCs/>
          <w:sz w:val="22"/>
        </w:rPr>
        <w:t>Кинельская</w:t>
      </w:r>
      <w:proofErr w:type="spellEnd"/>
      <w:r>
        <w:rPr>
          <w:bCs/>
          <w:sz w:val="22"/>
        </w:rPr>
        <w:t xml:space="preserve"> ТЭК».</w:t>
      </w:r>
    </w:p>
    <w:p w:rsidR="00C134EB" w:rsidRDefault="00C134EB" w:rsidP="00C134EB">
      <w:pPr>
        <w:rPr>
          <w:bCs/>
          <w:sz w:val="22"/>
        </w:rPr>
      </w:pPr>
      <w:r>
        <w:rPr>
          <w:bCs/>
          <w:sz w:val="22"/>
        </w:rPr>
        <w:t>7.При наличии асфальтового покрытия прокладку сетей выполнять материалом прокола.</w:t>
      </w:r>
    </w:p>
    <w:p w:rsidR="00C134EB" w:rsidRDefault="00C134EB" w:rsidP="00C134EB">
      <w:pPr>
        <w:rPr>
          <w:bCs/>
          <w:sz w:val="22"/>
        </w:rPr>
      </w:pPr>
      <w:r>
        <w:rPr>
          <w:bCs/>
          <w:sz w:val="22"/>
        </w:rPr>
        <w:t>8.Срок действия технических условий 3 года.</w:t>
      </w:r>
    </w:p>
    <w:p w:rsidR="00C134EB" w:rsidRDefault="00C134EB" w:rsidP="00C134EB">
      <w:pPr>
        <w:rPr>
          <w:bCs/>
          <w:sz w:val="22"/>
        </w:rPr>
      </w:pPr>
      <w:r>
        <w:rPr>
          <w:bCs/>
          <w:sz w:val="22"/>
        </w:rPr>
        <w:t>Лот№2</w:t>
      </w:r>
    </w:p>
    <w:p w:rsidR="00C134EB" w:rsidRDefault="00C134EB" w:rsidP="00C134EB">
      <w:pPr>
        <w:rPr>
          <w:bCs/>
          <w:sz w:val="22"/>
        </w:rPr>
      </w:pPr>
      <w:r>
        <w:rPr>
          <w:bCs/>
          <w:sz w:val="22"/>
        </w:rPr>
        <w:t xml:space="preserve">1.Точку подключения определить проектом существующего канализационного коллектора ДУ 500мм ж/б, проложенного по </w:t>
      </w:r>
      <w:proofErr w:type="spellStart"/>
      <w:r>
        <w:rPr>
          <w:bCs/>
          <w:sz w:val="22"/>
        </w:rPr>
        <w:t>ул.Фестивальная</w:t>
      </w:r>
      <w:proofErr w:type="spellEnd"/>
      <w:r>
        <w:rPr>
          <w:bCs/>
          <w:sz w:val="22"/>
        </w:rPr>
        <w:t xml:space="preserve">, </w:t>
      </w:r>
      <w:proofErr w:type="spellStart"/>
      <w:r>
        <w:rPr>
          <w:bCs/>
          <w:sz w:val="22"/>
        </w:rPr>
        <w:t>г.Кинеля</w:t>
      </w:r>
      <w:proofErr w:type="spellEnd"/>
      <w:r>
        <w:rPr>
          <w:bCs/>
          <w:sz w:val="22"/>
        </w:rPr>
        <w:t>.</w:t>
      </w:r>
    </w:p>
    <w:p w:rsidR="00C134EB" w:rsidRDefault="00C134EB" w:rsidP="00C134EB">
      <w:pPr>
        <w:rPr>
          <w:bCs/>
          <w:sz w:val="22"/>
        </w:rPr>
      </w:pPr>
      <w:r w:rsidRPr="008F2475">
        <w:rPr>
          <w:bCs/>
          <w:sz w:val="22"/>
        </w:rPr>
        <w:t>2. Стоимость подключения (технологического присоединения) к централизованной системе</w:t>
      </w:r>
      <w:r>
        <w:rPr>
          <w:bCs/>
          <w:sz w:val="22"/>
        </w:rPr>
        <w:t xml:space="preserve"> </w:t>
      </w:r>
      <w:proofErr w:type="spellStart"/>
      <w:r>
        <w:rPr>
          <w:bCs/>
          <w:sz w:val="22"/>
        </w:rPr>
        <w:t>водотведения</w:t>
      </w:r>
      <w:proofErr w:type="spellEnd"/>
      <w:r w:rsidRPr="008F2475">
        <w:rPr>
          <w:bCs/>
          <w:sz w:val="22"/>
        </w:rPr>
        <w:t>, будет определена в соответствии с Приказом №805 от 22.12.2021г. Департамента ценового и тарифного регулирования Самарской области.</w:t>
      </w:r>
      <w:r>
        <w:rPr>
          <w:bCs/>
          <w:sz w:val="22"/>
        </w:rPr>
        <w:t xml:space="preserve"> Тарифы, установленные </w:t>
      </w:r>
      <w:proofErr w:type="gramStart"/>
      <w:r>
        <w:rPr>
          <w:bCs/>
          <w:sz w:val="22"/>
        </w:rPr>
        <w:t>настоящим приказом</w:t>
      </w:r>
      <w:proofErr w:type="gramEnd"/>
      <w:r>
        <w:rPr>
          <w:bCs/>
          <w:sz w:val="22"/>
        </w:rPr>
        <w:t xml:space="preserve"> действуют с 01.01.2022 г. по 31.12.2022 г.</w:t>
      </w:r>
    </w:p>
    <w:p w:rsidR="00C134EB" w:rsidRPr="007D0A2D" w:rsidRDefault="00C134EB" w:rsidP="00C134EB">
      <w:pPr>
        <w:rPr>
          <w:bCs/>
          <w:sz w:val="22"/>
        </w:rPr>
      </w:pPr>
      <w:r>
        <w:rPr>
          <w:bCs/>
          <w:sz w:val="22"/>
        </w:rPr>
        <w:t xml:space="preserve">3. Срок действия технических условий 3 года. </w:t>
      </w:r>
    </w:p>
    <w:p w:rsidR="00C134EB" w:rsidRPr="007D0A2D" w:rsidRDefault="00C134EB" w:rsidP="00C134EB">
      <w:pPr>
        <w:ind w:firstLine="0"/>
        <w:rPr>
          <w:bCs/>
          <w:sz w:val="22"/>
        </w:rPr>
      </w:pPr>
    </w:p>
    <w:p w:rsidR="00C134EB" w:rsidRPr="000D4DEB" w:rsidRDefault="00C134EB" w:rsidP="00C134EB">
      <w:pPr>
        <w:rPr>
          <w:b/>
          <w:sz w:val="22"/>
        </w:rPr>
      </w:pPr>
      <w:r>
        <w:rPr>
          <w:b/>
          <w:sz w:val="22"/>
        </w:rPr>
        <w:t xml:space="preserve">7. </w:t>
      </w:r>
      <w:r w:rsidRPr="000D4DEB">
        <w:rPr>
          <w:b/>
          <w:sz w:val="22"/>
        </w:rPr>
        <w:t>Порядок подготовки и заполнения заявки на участие в аукционе, порядок ее приема</w:t>
      </w:r>
      <w:r>
        <w:rPr>
          <w:b/>
          <w:sz w:val="22"/>
        </w:rPr>
        <w:t>. Рассмотрение заявок.</w:t>
      </w:r>
      <w:r w:rsidRPr="000D4DEB">
        <w:rPr>
          <w:b/>
          <w:sz w:val="22"/>
        </w:rPr>
        <w:t xml:space="preserve"> 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>Для участия в аукционе заявители представляют организатору торгов в установленный в извещении о проведении аукциона срок следующие документы: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>2) копии документов, удостоверяющих личность заявителя (для граждан);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 xml:space="preserve">3) </w:t>
      </w:r>
      <w:proofErr w:type="gramStart"/>
      <w:r w:rsidRPr="000D4DEB">
        <w:rPr>
          <w:sz w:val="22"/>
        </w:rPr>
        <w:t>надлежащим образом</w:t>
      </w:r>
      <w:proofErr w:type="gramEnd"/>
      <w:r w:rsidRPr="000D4DEB">
        <w:rPr>
          <w:sz w:val="22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>4) документы, подтверждающие внесение задатка.</w:t>
      </w:r>
    </w:p>
    <w:p w:rsidR="00C134EB" w:rsidRPr="000D4DEB" w:rsidRDefault="00C134EB" w:rsidP="00C134EB">
      <w:pPr>
        <w:rPr>
          <w:sz w:val="22"/>
        </w:rPr>
      </w:pPr>
      <w:proofErr w:type="gramStart"/>
      <w:r w:rsidRPr="000D4DEB">
        <w:rPr>
          <w:sz w:val="22"/>
        </w:rPr>
        <w:t>5)от</w:t>
      </w:r>
      <w:proofErr w:type="gramEnd"/>
      <w:r w:rsidRPr="000D4DEB">
        <w:rPr>
          <w:sz w:val="22"/>
        </w:rPr>
        <w:t xml:space="preserve"> имени Заявителя может действовать иное уполномоченное лицо. При этом на уполномоченное лицо должна быть надлежащим образом оформлена доверенность (оригинал). Копия указанной доверенности, в случае подачи заявки уполномоченным лицом, включается в комплект заявки на участие в торгах </w:t>
      </w:r>
      <w:r w:rsidRPr="00BE25CC">
        <w:rPr>
          <w:sz w:val="22"/>
        </w:rPr>
        <w:t>с приложением копии общегражданского паспорта РФ.</w:t>
      </w:r>
      <w:r w:rsidRPr="000D4DEB">
        <w:rPr>
          <w:sz w:val="22"/>
        </w:rPr>
        <w:t xml:space="preserve"> Доверенность на право участия в аукционе от имени Заявителя оформляется на бланке организации Заявителя, за подписью уполномоченного исполнительного органа, скрепленной печатью организации Заявителя (для юридических лиц в случае наличия), либо оформляется нотариально (для физических лиц).</w:t>
      </w:r>
    </w:p>
    <w:p w:rsidR="00C134EB" w:rsidRPr="000D4DEB" w:rsidRDefault="00C134EB" w:rsidP="00C134EB">
      <w:pPr>
        <w:ind w:firstLine="426"/>
        <w:rPr>
          <w:sz w:val="22"/>
        </w:rPr>
      </w:pPr>
      <w:r w:rsidRPr="000D4DEB">
        <w:rPr>
          <w:sz w:val="22"/>
        </w:rPr>
        <w:t>Один заявитель вправе подать только одну заявку на участие в аукционе.</w:t>
      </w:r>
    </w:p>
    <w:p w:rsidR="00C134EB" w:rsidRPr="000D4DEB" w:rsidRDefault="00C134EB" w:rsidP="00C134EB">
      <w:pPr>
        <w:ind w:firstLine="426"/>
        <w:rPr>
          <w:sz w:val="22"/>
        </w:rPr>
      </w:pPr>
      <w:r w:rsidRPr="000D4DEB">
        <w:rPr>
          <w:sz w:val="22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C134EB" w:rsidRPr="000D4DEB" w:rsidRDefault="00C134EB" w:rsidP="00C134EB">
      <w:pPr>
        <w:ind w:firstLine="426"/>
        <w:rPr>
          <w:sz w:val="22"/>
        </w:rPr>
      </w:pPr>
      <w:r w:rsidRPr="000D4DEB">
        <w:rPr>
          <w:sz w:val="22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C134EB" w:rsidRPr="000D4DEB" w:rsidRDefault="00C134EB" w:rsidP="00C134EB">
      <w:pPr>
        <w:autoSpaceDE w:val="0"/>
        <w:autoSpaceDN w:val="0"/>
        <w:adjustRightInd w:val="0"/>
        <w:rPr>
          <w:sz w:val="22"/>
        </w:rPr>
      </w:pPr>
      <w:r w:rsidRPr="000D4DEB">
        <w:rPr>
          <w:sz w:val="22"/>
        </w:rPr>
        <w:t xml:space="preserve">      </w:t>
      </w:r>
      <w:r w:rsidRPr="00772E4C">
        <w:rPr>
          <w:i/>
          <w:sz w:val="22"/>
        </w:rPr>
        <w:t>Заявитель не допускается</w:t>
      </w:r>
      <w:r w:rsidRPr="000D4DEB">
        <w:rPr>
          <w:sz w:val="22"/>
        </w:rPr>
        <w:t xml:space="preserve"> к участию в аукционе в следующих случаях:</w:t>
      </w:r>
    </w:p>
    <w:p w:rsidR="00C134EB" w:rsidRPr="000D4DEB" w:rsidRDefault="00C134EB" w:rsidP="00C134EB">
      <w:pPr>
        <w:autoSpaceDE w:val="0"/>
        <w:autoSpaceDN w:val="0"/>
        <w:adjustRightInd w:val="0"/>
        <w:rPr>
          <w:sz w:val="22"/>
        </w:rPr>
      </w:pPr>
      <w:bookmarkStart w:id="2" w:name="sub_391281"/>
      <w:r w:rsidRPr="000D4DEB">
        <w:rPr>
          <w:sz w:val="22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C134EB" w:rsidRPr="000D4DEB" w:rsidRDefault="00C134EB" w:rsidP="00C134EB">
      <w:pPr>
        <w:autoSpaceDE w:val="0"/>
        <w:autoSpaceDN w:val="0"/>
        <w:adjustRightInd w:val="0"/>
        <w:rPr>
          <w:sz w:val="22"/>
        </w:rPr>
      </w:pPr>
      <w:bookmarkStart w:id="3" w:name="sub_391282"/>
      <w:bookmarkEnd w:id="2"/>
      <w:r w:rsidRPr="000D4DEB">
        <w:rPr>
          <w:sz w:val="22"/>
        </w:rPr>
        <w:t xml:space="preserve">2) </w:t>
      </w:r>
      <w:proofErr w:type="spellStart"/>
      <w:r w:rsidRPr="000D4DEB">
        <w:rPr>
          <w:sz w:val="22"/>
        </w:rPr>
        <w:t>непоступление</w:t>
      </w:r>
      <w:proofErr w:type="spellEnd"/>
      <w:r w:rsidRPr="000D4DEB">
        <w:rPr>
          <w:sz w:val="22"/>
        </w:rPr>
        <w:t xml:space="preserve"> задатка на дату рассмотрения заявок на участие в аукционе;</w:t>
      </w:r>
    </w:p>
    <w:p w:rsidR="00C134EB" w:rsidRPr="000D4DEB" w:rsidRDefault="00C134EB" w:rsidP="00C134EB">
      <w:pPr>
        <w:autoSpaceDE w:val="0"/>
        <w:autoSpaceDN w:val="0"/>
        <w:adjustRightInd w:val="0"/>
        <w:rPr>
          <w:sz w:val="22"/>
        </w:rPr>
      </w:pPr>
      <w:bookmarkStart w:id="4" w:name="sub_391283"/>
      <w:bookmarkEnd w:id="3"/>
      <w:r w:rsidRPr="000D4DEB">
        <w:rPr>
          <w:sz w:val="22"/>
        </w:rPr>
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bookmarkEnd w:id="4"/>
    <w:p w:rsidR="00C134EB" w:rsidRPr="000D4DEB" w:rsidRDefault="00C134EB" w:rsidP="00C134EB">
      <w:pPr>
        <w:autoSpaceDE w:val="0"/>
        <w:autoSpaceDN w:val="0"/>
        <w:adjustRightInd w:val="0"/>
        <w:rPr>
          <w:sz w:val="22"/>
        </w:rPr>
      </w:pPr>
      <w:r w:rsidRPr="000D4DEB">
        <w:rPr>
          <w:sz w:val="22"/>
        </w:rPr>
        <w:t xml:space="preserve"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</w:t>
      </w:r>
      <w:r w:rsidRPr="000D4DEB">
        <w:rPr>
          <w:sz w:val="22"/>
        </w:rPr>
        <w:lastRenderedPageBreak/>
        <w:t>органа</w:t>
      </w:r>
      <w:r>
        <w:rPr>
          <w:sz w:val="22"/>
        </w:rPr>
        <w:t xml:space="preserve"> </w:t>
      </w:r>
      <w:r w:rsidRPr="000D4DEB">
        <w:rPr>
          <w:sz w:val="22"/>
        </w:rPr>
        <w:t>заявителя, являющегося юридическим лицом, в предусмотренном настоящей статьей реестре недобросовестных участников аукциона.</w:t>
      </w:r>
    </w:p>
    <w:p w:rsidR="00C134EB" w:rsidRPr="00611FFC" w:rsidRDefault="00C134EB" w:rsidP="00C134EB">
      <w:pPr>
        <w:rPr>
          <w:sz w:val="22"/>
        </w:rPr>
      </w:pPr>
      <w:r w:rsidRPr="000D4DEB">
        <w:rPr>
          <w:sz w:val="22"/>
        </w:rPr>
        <w:t>Прием заявок и ознакомление с пакетом документов по предмету торгов</w:t>
      </w:r>
      <w:r w:rsidRPr="000D4DEB">
        <w:rPr>
          <w:color w:val="525252"/>
          <w:sz w:val="22"/>
        </w:rPr>
        <w:t xml:space="preserve"> </w:t>
      </w:r>
      <w:r w:rsidRPr="000D4DEB">
        <w:rPr>
          <w:sz w:val="22"/>
        </w:rPr>
        <w:t xml:space="preserve">осуществляется по адресу: </w:t>
      </w:r>
      <w:proofErr w:type="spellStart"/>
      <w:r w:rsidRPr="000D4DEB">
        <w:rPr>
          <w:sz w:val="22"/>
        </w:rPr>
        <w:t>г.Кинель</w:t>
      </w:r>
      <w:proofErr w:type="spellEnd"/>
      <w:r w:rsidRPr="000D4DEB">
        <w:rPr>
          <w:sz w:val="22"/>
        </w:rPr>
        <w:t xml:space="preserve">, </w:t>
      </w:r>
      <w:proofErr w:type="spellStart"/>
      <w:r w:rsidRPr="000D4DEB">
        <w:rPr>
          <w:sz w:val="22"/>
        </w:rPr>
        <w:t>ул.Мира</w:t>
      </w:r>
      <w:proofErr w:type="spellEnd"/>
      <w:r w:rsidRPr="000D4DEB">
        <w:rPr>
          <w:sz w:val="22"/>
        </w:rPr>
        <w:t xml:space="preserve">, </w:t>
      </w:r>
      <w:proofErr w:type="gramStart"/>
      <w:r w:rsidRPr="000D4DEB">
        <w:rPr>
          <w:sz w:val="22"/>
        </w:rPr>
        <w:t>42</w:t>
      </w:r>
      <w:proofErr w:type="gramEnd"/>
      <w:r w:rsidRPr="000D4DEB">
        <w:rPr>
          <w:sz w:val="22"/>
        </w:rPr>
        <w:t xml:space="preserve"> а, комната 107 </w:t>
      </w:r>
      <w:r w:rsidRPr="00611FFC">
        <w:rPr>
          <w:b/>
          <w:sz w:val="22"/>
        </w:rPr>
        <w:t>начиная с 09.00 часов 28.02 2022 г.</w:t>
      </w:r>
    </w:p>
    <w:p w:rsidR="00C134EB" w:rsidRPr="00611FFC" w:rsidRDefault="00C134EB" w:rsidP="00C134EB">
      <w:pPr>
        <w:rPr>
          <w:b/>
          <w:sz w:val="22"/>
        </w:rPr>
      </w:pPr>
      <w:r w:rsidRPr="00611FFC">
        <w:rPr>
          <w:sz w:val="22"/>
        </w:rPr>
        <w:t xml:space="preserve">Прием документов заканчивается </w:t>
      </w:r>
      <w:r w:rsidRPr="00611FFC">
        <w:rPr>
          <w:b/>
          <w:sz w:val="22"/>
        </w:rPr>
        <w:t>24.03 2022 г. в 10.00 часов.</w:t>
      </w:r>
    </w:p>
    <w:p w:rsidR="00C134EB" w:rsidRDefault="00C134EB" w:rsidP="00C134EB">
      <w:pPr>
        <w:pStyle w:val="a4"/>
        <w:jc w:val="both"/>
        <w:rPr>
          <w:sz w:val="22"/>
          <w:szCs w:val="22"/>
        </w:rPr>
      </w:pPr>
      <w:r w:rsidRPr="00611FFC">
        <w:rPr>
          <w:rStyle w:val="a5"/>
          <w:sz w:val="22"/>
          <w:szCs w:val="22"/>
        </w:rPr>
        <w:t xml:space="preserve">             Определение участников торгов (аукциона) </w:t>
      </w:r>
      <w:r w:rsidRPr="00611FFC">
        <w:rPr>
          <w:sz w:val="22"/>
          <w:szCs w:val="22"/>
        </w:rPr>
        <w:t xml:space="preserve">будет произведено комиссией по проведению торгов по продаже права заключения договора аренды земельных участков </w:t>
      </w:r>
      <w:r w:rsidRPr="00611FFC">
        <w:rPr>
          <w:b/>
          <w:sz w:val="22"/>
          <w:szCs w:val="22"/>
        </w:rPr>
        <w:t>28 марта 2022 года в 10 час. 30 мин.</w:t>
      </w:r>
      <w:r w:rsidRPr="00611FFC">
        <w:rPr>
          <w:sz w:val="22"/>
          <w:szCs w:val="22"/>
        </w:rPr>
        <w:t xml:space="preserve"> по адресу: Самарская область, </w:t>
      </w:r>
      <w:proofErr w:type="spellStart"/>
      <w:r w:rsidRPr="00611FFC">
        <w:rPr>
          <w:sz w:val="22"/>
          <w:szCs w:val="22"/>
        </w:rPr>
        <w:t>г.Кинель</w:t>
      </w:r>
      <w:proofErr w:type="spellEnd"/>
      <w:r w:rsidRPr="00611FFC">
        <w:rPr>
          <w:sz w:val="22"/>
          <w:szCs w:val="22"/>
        </w:rPr>
        <w:t>, улица Мира, 42А, каб.103.</w:t>
      </w:r>
    </w:p>
    <w:p w:rsidR="00C134EB" w:rsidRPr="000D4DEB" w:rsidRDefault="00C134EB" w:rsidP="00C134EB">
      <w:pPr>
        <w:pStyle w:val="a4"/>
        <w:jc w:val="both"/>
        <w:rPr>
          <w:color w:val="000000"/>
          <w:sz w:val="22"/>
        </w:rPr>
      </w:pPr>
      <w:r>
        <w:rPr>
          <w:sz w:val="22"/>
          <w:szCs w:val="22"/>
        </w:rPr>
        <w:t xml:space="preserve">             </w:t>
      </w:r>
      <w:r w:rsidRPr="000D4DEB">
        <w:rPr>
          <w:color w:val="000000"/>
          <w:sz w:val="22"/>
        </w:rPr>
        <w:t>Осмотр земельного участка на местности производится в любое время в течение периода приема заявок по согласованию с Продавцом в назначенное время и дату.</w:t>
      </w:r>
    </w:p>
    <w:p w:rsidR="00C134EB" w:rsidRPr="000D4DEB" w:rsidRDefault="00C134EB" w:rsidP="00C134EB">
      <w:pPr>
        <w:rPr>
          <w:sz w:val="22"/>
        </w:rPr>
      </w:pPr>
      <w:r>
        <w:rPr>
          <w:b/>
          <w:sz w:val="22"/>
        </w:rPr>
        <w:t xml:space="preserve">8. </w:t>
      </w:r>
      <w:r w:rsidRPr="000D4DEB">
        <w:rPr>
          <w:b/>
          <w:sz w:val="22"/>
        </w:rPr>
        <w:t>Порядок внесения участниками аукц</w:t>
      </w:r>
      <w:r>
        <w:rPr>
          <w:b/>
          <w:sz w:val="22"/>
        </w:rPr>
        <w:t>и</w:t>
      </w:r>
      <w:r w:rsidRPr="000D4DEB">
        <w:rPr>
          <w:b/>
          <w:sz w:val="22"/>
        </w:rPr>
        <w:t>она задатка</w:t>
      </w:r>
    </w:p>
    <w:p w:rsidR="00C134EB" w:rsidRDefault="00C134EB" w:rsidP="00C134EB">
      <w:pPr>
        <w:pStyle w:val="ConsNormal"/>
        <w:ind w:firstLine="0"/>
        <w:jc w:val="both"/>
        <w:rPr>
          <w:rFonts w:ascii="Times New Roman" w:hAnsi="Times New Roman"/>
          <w:sz w:val="22"/>
        </w:rPr>
      </w:pPr>
      <w:r w:rsidRPr="00CA4CDE">
        <w:rPr>
          <w:rFonts w:ascii="Times New Roman" w:hAnsi="Times New Roman"/>
          <w:sz w:val="22"/>
        </w:rPr>
        <w:t xml:space="preserve">Размеры задатков, вносимых заявителями для участия в торгах, перечисляются </w:t>
      </w:r>
      <w:r>
        <w:rPr>
          <w:rFonts w:ascii="Times New Roman" w:hAnsi="Times New Roman"/>
          <w:sz w:val="22"/>
        </w:rPr>
        <w:t>следующие реквизиты:</w:t>
      </w:r>
    </w:p>
    <w:p w:rsidR="00C134EB" w:rsidRDefault="00C134EB" w:rsidP="00C134EB">
      <w:pPr>
        <w:pStyle w:val="ConsNormal"/>
        <w:ind w:firstLine="0"/>
        <w:jc w:val="both"/>
        <w:rPr>
          <w:rFonts w:ascii="Times New Roman" w:hAnsi="Times New Roman"/>
          <w:sz w:val="22"/>
        </w:rPr>
      </w:pPr>
    </w:p>
    <w:p w:rsidR="00C134EB" w:rsidRPr="009F79B2" w:rsidRDefault="00C134EB" w:rsidP="00C134EB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 w:rsidRPr="009F79B2">
        <w:rPr>
          <w:rFonts w:ascii="Times New Roman" w:hAnsi="Times New Roman"/>
          <w:bCs/>
          <w:color w:val="000000"/>
          <w:spacing w:val="-3"/>
          <w:sz w:val="24"/>
          <w:szCs w:val="24"/>
        </w:rPr>
        <w:t>ИНН/КПП 6350000872/635001001</w:t>
      </w:r>
    </w:p>
    <w:p w:rsidR="00C134EB" w:rsidRPr="009F79B2" w:rsidRDefault="00C134EB" w:rsidP="00C134EB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 w:rsidRPr="009F79B2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УФК по Самарской </w:t>
      </w:r>
      <w:proofErr w:type="gramStart"/>
      <w:r w:rsidRPr="009F79B2">
        <w:rPr>
          <w:rFonts w:ascii="Times New Roman" w:hAnsi="Times New Roman"/>
          <w:bCs/>
          <w:color w:val="000000"/>
          <w:spacing w:val="-3"/>
          <w:sz w:val="24"/>
          <w:szCs w:val="24"/>
        </w:rPr>
        <w:t>области  (</w:t>
      </w:r>
      <w:proofErr w:type="gramEnd"/>
      <w:r w:rsidRPr="009F79B2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Комитет по управлению муниципальным имуществом  городского округа </w:t>
      </w:r>
      <w:proofErr w:type="spellStart"/>
      <w:r w:rsidRPr="009F79B2">
        <w:rPr>
          <w:rFonts w:ascii="Times New Roman" w:hAnsi="Times New Roman"/>
          <w:bCs/>
          <w:color w:val="000000"/>
          <w:spacing w:val="-3"/>
          <w:sz w:val="24"/>
          <w:szCs w:val="24"/>
        </w:rPr>
        <w:t>Кинель</w:t>
      </w:r>
      <w:proofErr w:type="spellEnd"/>
      <w:r w:rsidRPr="009F79B2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Самарской области)</w:t>
      </w:r>
    </w:p>
    <w:p w:rsidR="00C134EB" w:rsidRPr="009F79B2" w:rsidRDefault="00C134EB" w:rsidP="00C134EB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Единый казначейский </w:t>
      </w:r>
      <w:r w:rsidRPr="009F79B2">
        <w:rPr>
          <w:rFonts w:ascii="Times New Roman" w:hAnsi="Times New Roman"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чет</w:t>
      </w:r>
      <w:r w:rsidRPr="009F79B2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40102810545370000036</w:t>
      </w:r>
    </w:p>
    <w:p w:rsidR="00C134EB" w:rsidRPr="009F79B2" w:rsidRDefault="00C134EB" w:rsidP="00C134EB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Номер казначейского счета</w:t>
      </w:r>
      <w:r w:rsidRPr="009F79B2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03232643367080004200</w:t>
      </w:r>
    </w:p>
    <w:p w:rsidR="00C134EB" w:rsidRPr="009F79B2" w:rsidRDefault="00C134EB" w:rsidP="00C134EB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 w:rsidRPr="009F79B2">
        <w:rPr>
          <w:rFonts w:ascii="Times New Roman" w:hAnsi="Times New Roman"/>
          <w:bCs/>
          <w:color w:val="000000"/>
          <w:spacing w:val="-3"/>
          <w:sz w:val="24"/>
          <w:szCs w:val="24"/>
        </w:rPr>
        <w:t>БИК 013601205</w:t>
      </w:r>
    </w:p>
    <w:p w:rsidR="00C134EB" w:rsidRPr="009F79B2" w:rsidRDefault="00C134EB" w:rsidP="00C134EB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 w:rsidRPr="009F79B2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Банк Отделение Самара Банка </w:t>
      </w:r>
      <w:proofErr w:type="gramStart"/>
      <w:r w:rsidRPr="009F79B2">
        <w:rPr>
          <w:rFonts w:ascii="Times New Roman" w:hAnsi="Times New Roman"/>
          <w:bCs/>
          <w:color w:val="000000"/>
          <w:spacing w:val="-3"/>
          <w:sz w:val="24"/>
          <w:szCs w:val="24"/>
        </w:rPr>
        <w:t>России  /</w:t>
      </w:r>
      <w:proofErr w:type="gramEnd"/>
      <w:r w:rsidRPr="009F79B2">
        <w:rPr>
          <w:rFonts w:ascii="Times New Roman" w:hAnsi="Times New Roman"/>
          <w:bCs/>
          <w:color w:val="000000"/>
          <w:spacing w:val="-3"/>
          <w:sz w:val="24"/>
          <w:szCs w:val="24"/>
        </w:rPr>
        <w:t>/ УФК по Самарской области  г. Самара</w:t>
      </w:r>
    </w:p>
    <w:p w:rsidR="00C134EB" w:rsidRPr="009F79B2" w:rsidRDefault="00C134EB" w:rsidP="00C134EB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 w:rsidRPr="009F79B2">
        <w:rPr>
          <w:rFonts w:ascii="Times New Roman" w:hAnsi="Times New Roman"/>
          <w:bCs/>
          <w:color w:val="000000"/>
          <w:spacing w:val="-3"/>
          <w:sz w:val="24"/>
          <w:szCs w:val="24"/>
        </w:rPr>
        <w:t>ОКТМО 36708000</w:t>
      </w:r>
    </w:p>
    <w:p w:rsidR="00C134EB" w:rsidRDefault="00C134EB" w:rsidP="00C134EB">
      <w:pPr>
        <w:pStyle w:val="ConsNormal"/>
        <w:ind w:firstLine="0"/>
        <w:jc w:val="both"/>
        <w:rPr>
          <w:rFonts w:ascii="Times New Roman" w:hAnsi="Times New Roman"/>
          <w:sz w:val="24"/>
          <w:szCs w:val="24"/>
        </w:rPr>
      </w:pPr>
      <w:r w:rsidRPr="009F79B2">
        <w:rPr>
          <w:rFonts w:ascii="Times New Roman" w:hAnsi="Times New Roman"/>
          <w:sz w:val="24"/>
          <w:szCs w:val="24"/>
        </w:rPr>
        <w:t xml:space="preserve"> КБК 00000000000000000000.</w:t>
      </w:r>
    </w:p>
    <w:p w:rsidR="00C134EB" w:rsidRPr="000D4DEB" w:rsidRDefault="00C134EB" w:rsidP="00C134EB">
      <w:pPr>
        <w:rPr>
          <w:sz w:val="22"/>
        </w:rPr>
      </w:pPr>
      <w:r w:rsidRPr="00B0472C">
        <w:rPr>
          <w:sz w:val="24"/>
          <w:szCs w:val="24"/>
        </w:rPr>
        <w:t>В назначении платежа указывается: «Задаток для участия в аукционе п</w:t>
      </w:r>
      <w:r w:rsidRPr="000D4DEB">
        <w:rPr>
          <w:sz w:val="22"/>
        </w:rPr>
        <w:t>о лоту №____».</w:t>
      </w:r>
    </w:p>
    <w:p w:rsidR="00C134EB" w:rsidRDefault="00C134EB" w:rsidP="00C134EB">
      <w:pPr>
        <w:ind w:firstLine="426"/>
        <w:rPr>
          <w:sz w:val="22"/>
        </w:rPr>
      </w:pPr>
      <w:r w:rsidRPr="000D4DEB">
        <w:rPr>
          <w:sz w:val="22"/>
        </w:rPr>
        <w:t>Документом, подтверждающим поступление задатка на вышеуказанный счет, является выписка с этого счета. Предоставление документов, подтверждающих внесение задатка, признается заключением соглашения о задатке. 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в соответствии с пунктом 13, 14 или 20 статьи 39.12 Земельного кодекса РФ,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настоящей статьей 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  <w:r>
        <w:rPr>
          <w:sz w:val="22"/>
        </w:rPr>
        <w:t xml:space="preserve"> </w:t>
      </w:r>
      <w:r w:rsidRPr="000D4DEB">
        <w:rPr>
          <w:sz w:val="22"/>
        </w:rPr>
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  <w:r>
        <w:rPr>
          <w:sz w:val="22"/>
        </w:rPr>
        <w:t xml:space="preserve"> </w:t>
      </w:r>
      <w:r w:rsidRPr="000D4DEB">
        <w:rPr>
          <w:sz w:val="22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  <w:r>
        <w:rPr>
          <w:sz w:val="22"/>
        </w:rPr>
        <w:t xml:space="preserve"> </w:t>
      </w:r>
      <w:r w:rsidRPr="000D4DEB">
        <w:rPr>
          <w:sz w:val="22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  <w:r>
        <w:rPr>
          <w:sz w:val="22"/>
        </w:rPr>
        <w:t xml:space="preserve">           </w:t>
      </w:r>
    </w:p>
    <w:p w:rsidR="00C134EB" w:rsidRDefault="00C134EB" w:rsidP="00C134EB">
      <w:pPr>
        <w:rPr>
          <w:sz w:val="22"/>
        </w:rPr>
      </w:pPr>
      <w:r w:rsidRPr="000D4DEB">
        <w:rPr>
          <w:sz w:val="22"/>
        </w:rPr>
        <w:t xml:space="preserve">    </w:t>
      </w:r>
    </w:p>
    <w:p w:rsidR="00C134EB" w:rsidRPr="000D4DEB" w:rsidRDefault="00C134EB" w:rsidP="00C134EB">
      <w:pPr>
        <w:rPr>
          <w:b/>
          <w:sz w:val="22"/>
        </w:rPr>
      </w:pPr>
      <w:r w:rsidRPr="000D4DEB">
        <w:rPr>
          <w:sz w:val="22"/>
        </w:rPr>
        <w:t xml:space="preserve">  </w:t>
      </w:r>
      <w:bookmarkStart w:id="5" w:name="sub_391211"/>
      <w:r w:rsidRPr="000D4DEB">
        <w:rPr>
          <w:b/>
          <w:sz w:val="22"/>
        </w:rPr>
        <w:t xml:space="preserve">9. Порядок проведения аукциона </w:t>
      </w:r>
    </w:p>
    <w:p w:rsidR="00C134EB" w:rsidRPr="000D4DEB" w:rsidRDefault="00C134EB" w:rsidP="00C134EB">
      <w:pPr>
        <w:rPr>
          <w:sz w:val="22"/>
        </w:rPr>
      </w:pPr>
      <w:r>
        <w:rPr>
          <w:sz w:val="22"/>
        </w:rPr>
        <w:t>9</w:t>
      </w:r>
      <w:r w:rsidRPr="000D4DEB">
        <w:rPr>
          <w:sz w:val="22"/>
        </w:rPr>
        <w:t>.1.</w:t>
      </w:r>
      <w:r w:rsidRPr="000D4DEB">
        <w:rPr>
          <w:sz w:val="22"/>
        </w:rPr>
        <w:tab/>
        <w:t xml:space="preserve">Аукцион проводится в день и час по адресу, указанному в извещении. </w:t>
      </w:r>
    </w:p>
    <w:p w:rsidR="00C134EB" w:rsidRPr="000D4DEB" w:rsidRDefault="00C134EB" w:rsidP="00C134EB">
      <w:pPr>
        <w:rPr>
          <w:sz w:val="22"/>
        </w:rPr>
      </w:pPr>
      <w:r>
        <w:rPr>
          <w:sz w:val="22"/>
        </w:rPr>
        <w:t>9</w:t>
      </w:r>
      <w:r w:rsidRPr="000D4DEB">
        <w:rPr>
          <w:sz w:val="22"/>
        </w:rPr>
        <w:t>.2.</w:t>
      </w:r>
      <w:r w:rsidRPr="000D4DEB">
        <w:rPr>
          <w:sz w:val="22"/>
        </w:rPr>
        <w:tab/>
        <w:t>Аукцион проводится в следующем порядке: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Заявители, признанные участниками аукциона, проходят процедуру регистрации участников аукциона в день проведения аукциона</w:t>
      </w:r>
      <w:r>
        <w:rPr>
          <w:sz w:val="22"/>
        </w:rPr>
        <w:t xml:space="preserve"> по адресу: Самарская область, </w:t>
      </w:r>
      <w:proofErr w:type="spellStart"/>
      <w:r>
        <w:rPr>
          <w:sz w:val="22"/>
        </w:rPr>
        <w:t>г.Кинель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ул.Мира</w:t>
      </w:r>
      <w:proofErr w:type="spellEnd"/>
      <w:r>
        <w:rPr>
          <w:sz w:val="22"/>
        </w:rPr>
        <w:t xml:space="preserve">, 42А, ком.107 </w:t>
      </w:r>
      <w:r w:rsidRPr="000D4DEB">
        <w:rPr>
          <w:sz w:val="22"/>
        </w:rPr>
        <w:t xml:space="preserve">в течение 30 (тридцати) минут до начала проведения аукциона, указанного в извещении. Для регистрации участник (представитель участника) аукциона обязан иметь при себе </w:t>
      </w:r>
      <w:r w:rsidRPr="000D4DEB">
        <w:rPr>
          <w:sz w:val="22"/>
        </w:rPr>
        <w:lastRenderedPageBreak/>
        <w:t>документ, удостоверяющий личность (паспорт). Представитель участника аукциона должен иметь при себе доверенность (оригинал) на право представлять интересы участника.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участникам аукциона выдаются пронумерованные карточки участника аукциона (далее – карточки);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за 10 минут до начала проведения аукциона, указанного в извещении, в зал проведения аукциона допускаются только зарегистрированные участники (представители участника) аукциона, Посторонние лица в зал про</w:t>
      </w:r>
      <w:r>
        <w:rPr>
          <w:sz w:val="22"/>
        </w:rPr>
        <w:t>ведения аукциона не допускаются</w:t>
      </w:r>
      <w:r w:rsidRPr="000D4DEB">
        <w:rPr>
          <w:sz w:val="22"/>
        </w:rPr>
        <w:t>;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аукцион начинается с объявления председателем комиссии, или </w:t>
      </w:r>
      <w:r w:rsidRPr="00772E4C">
        <w:rPr>
          <w:sz w:val="22"/>
        </w:rPr>
        <w:t>секретарем</w:t>
      </w:r>
      <w:r w:rsidRPr="000D4DEB">
        <w:rPr>
          <w:sz w:val="22"/>
        </w:rPr>
        <w:t xml:space="preserve"> комиссии об открытии аукциона и представления аукциониста для ведения аукциона;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</w:r>
      <w:r w:rsidRPr="00772E4C">
        <w:rPr>
          <w:sz w:val="22"/>
        </w:rPr>
        <w:t>аукционистом</w:t>
      </w:r>
      <w:r w:rsidRPr="000D4DEB">
        <w:rPr>
          <w:b/>
          <w:sz w:val="22"/>
        </w:rPr>
        <w:t xml:space="preserve"> </w:t>
      </w:r>
      <w:r w:rsidRPr="000D4DEB">
        <w:rPr>
          <w:sz w:val="22"/>
        </w:rPr>
        <w:t>оглашаются номер (наименование) лота, его краткая характеристика, начальная цена и «шаг аукциона», а также номера карточек участников аукциона по данному лоту;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после оглашения аукционистом начальной цены </w:t>
      </w:r>
      <w:proofErr w:type="gramStart"/>
      <w:r w:rsidRPr="000D4DEB">
        <w:rPr>
          <w:sz w:val="22"/>
        </w:rPr>
        <w:t>аукциона,  участникам</w:t>
      </w:r>
      <w:proofErr w:type="gramEnd"/>
      <w:r w:rsidRPr="000D4DEB">
        <w:rPr>
          <w:sz w:val="22"/>
        </w:rPr>
        <w:t xml:space="preserve"> аукциона предлагается заявить эту цену путем поднятия карточек;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каждая последующая цена, превышающая предыдущую цену на «шаг аукциона», заявляется участниками аукциона путем поднятия карточек. В случае заявления цены, кратной «шагу аукциона», эта цена заявляется участниками аукциона путем поднятия карточек и ее оглашения;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аукционист объявляет номер карточки участника аукциона, который первым поднял карточку после объявления аукционистом начальной цена аукциона, увеличенной в соответствии с «шагом аукциона», последней цены аукциона, увеличенной в соответствии с «шагом аукциона» или последней цены аукциона, заявленной участником аукциона, а также новую цену аукциона, увеличенную в соответствии с «шагом аукциона» на который повышается цена;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 считается завершенным, если после троекратного объявления аукционистом последнего предложения о цене аукциона ни один участник аукциона не поднял карточку. В этом случае аукционист объявляет об окончании проведения аукциона, последнее предложение о цене аукциона, номер карточки победителя аукциона.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 xml:space="preserve">победителем аукциона признается участник аукциона, предложивший наибольшую цену или наибольший размер ежегодной арендной </w:t>
      </w:r>
      <w:proofErr w:type="gramStart"/>
      <w:r w:rsidRPr="000D4DEB">
        <w:rPr>
          <w:sz w:val="22"/>
        </w:rPr>
        <w:t>платы  за</w:t>
      </w:r>
      <w:proofErr w:type="gramEnd"/>
      <w:r w:rsidRPr="000D4DEB">
        <w:rPr>
          <w:sz w:val="22"/>
        </w:rPr>
        <w:t xml:space="preserve"> земельный участок.</w:t>
      </w:r>
    </w:p>
    <w:p w:rsidR="00C134EB" w:rsidRPr="000D4DEB" w:rsidRDefault="00C134EB" w:rsidP="00C134EB">
      <w:pPr>
        <w:rPr>
          <w:sz w:val="22"/>
        </w:rPr>
      </w:pPr>
      <w:r>
        <w:rPr>
          <w:sz w:val="22"/>
        </w:rPr>
        <w:t>9</w:t>
      </w:r>
      <w:r w:rsidRPr="000D4DEB">
        <w:rPr>
          <w:sz w:val="22"/>
        </w:rPr>
        <w:t xml:space="preserve">.3. Во время проведения аукциона его участникам запрещено покидать зал проведения аукциона, передвигаться по залу проведения аукциона, осуществлять </w:t>
      </w:r>
      <w:proofErr w:type="gramStart"/>
      <w:r w:rsidRPr="000D4DEB">
        <w:rPr>
          <w:sz w:val="22"/>
        </w:rPr>
        <w:t>действия</w:t>
      </w:r>
      <w:proofErr w:type="gramEnd"/>
      <w:r w:rsidRPr="000D4DEB">
        <w:rPr>
          <w:sz w:val="22"/>
        </w:rPr>
        <w:t xml:space="preserve"> препятствующие проведению аукциона аукционистом, общаться с другими участниками торгов и разговаривать по мобильному телефону, осуществлять видео или фотосъемку без уведомления аукциониста или члена комиссии.</w:t>
      </w:r>
    </w:p>
    <w:p w:rsidR="00C134EB" w:rsidRDefault="00C134EB" w:rsidP="00C134EB">
      <w:pPr>
        <w:pStyle w:val="a4"/>
        <w:jc w:val="both"/>
        <w:rPr>
          <w:b/>
          <w:sz w:val="22"/>
        </w:rPr>
      </w:pPr>
      <w:r>
        <w:rPr>
          <w:sz w:val="22"/>
          <w:szCs w:val="22"/>
        </w:rPr>
        <w:t xml:space="preserve">             9.4.  </w:t>
      </w:r>
      <w:r w:rsidRPr="000D4DEB">
        <w:rPr>
          <w:sz w:val="22"/>
          <w:szCs w:val="22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 8 статьи 39.11 Земельного кодекса РФ. Извещение об отказе в проведении аукциона размещается на официальном сайте 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.torgi.gov.ru организатором аукциона в течение трех дней со дня принятия данного решения.</w:t>
      </w:r>
    </w:p>
    <w:p w:rsidR="00C134EB" w:rsidRPr="0039227B" w:rsidRDefault="00C134EB" w:rsidP="00C134EB">
      <w:pPr>
        <w:ind w:left="-3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Pr="0039227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Pr="0039227B">
        <w:rPr>
          <w:b/>
          <w:sz w:val="24"/>
          <w:szCs w:val="24"/>
        </w:rPr>
        <w:t>. Дата, время и место проведения аукциона</w:t>
      </w:r>
    </w:p>
    <w:p w:rsidR="00C134EB" w:rsidRPr="00611FFC" w:rsidRDefault="00C134EB" w:rsidP="00C134EB">
      <w:pPr>
        <w:rPr>
          <w:b/>
          <w:sz w:val="24"/>
          <w:szCs w:val="24"/>
        </w:rPr>
      </w:pPr>
      <w:r w:rsidRPr="003F1640">
        <w:rPr>
          <w:sz w:val="22"/>
        </w:rPr>
        <w:t xml:space="preserve">Аукцион будет проведен </w:t>
      </w:r>
      <w:bookmarkStart w:id="6" w:name="_GoBack"/>
      <w:r w:rsidRPr="00611FFC">
        <w:rPr>
          <w:b/>
          <w:sz w:val="22"/>
        </w:rPr>
        <w:t>29.03.2022г</w:t>
      </w:r>
      <w:bookmarkEnd w:id="6"/>
      <w:r w:rsidRPr="00611FFC">
        <w:rPr>
          <w:b/>
          <w:sz w:val="22"/>
        </w:rPr>
        <w:t>. в 10 час. 00 мин</w:t>
      </w:r>
      <w:r w:rsidRPr="00611FFC">
        <w:rPr>
          <w:color w:val="FF0000"/>
          <w:sz w:val="22"/>
        </w:rPr>
        <w:t>.</w:t>
      </w:r>
      <w:r w:rsidRPr="00611FFC">
        <w:rPr>
          <w:sz w:val="22"/>
        </w:rPr>
        <w:t xml:space="preserve">  по местному времени по адресу: Самарская область, </w:t>
      </w:r>
      <w:proofErr w:type="spellStart"/>
      <w:r w:rsidRPr="00611FFC">
        <w:rPr>
          <w:sz w:val="22"/>
        </w:rPr>
        <w:t>г.Кинель</w:t>
      </w:r>
      <w:proofErr w:type="spellEnd"/>
      <w:r w:rsidRPr="00611FFC">
        <w:rPr>
          <w:sz w:val="22"/>
        </w:rPr>
        <w:t xml:space="preserve">, </w:t>
      </w:r>
      <w:proofErr w:type="spellStart"/>
      <w:r w:rsidRPr="00611FFC">
        <w:rPr>
          <w:sz w:val="22"/>
        </w:rPr>
        <w:t>ул.Мира</w:t>
      </w:r>
      <w:proofErr w:type="spellEnd"/>
      <w:r w:rsidRPr="00611FFC">
        <w:rPr>
          <w:sz w:val="22"/>
        </w:rPr>
        <w:t>, 42а, каб.103</w:t>
      </w:r>
    </w:p>
    <w:p w:rsidR="00C134EB" w:rsidRPr="00611FFC" w:rsidRDefault="00C134EB" w:rsidP="00C134EB">
      <w:pPr>
        <w:rPr>
          <w:b/>
          <w:sz w:val="22"/>
        </w:rPr>
      </w:pPr>
      <w:r w:rsidRPr="00611FFC">
        <w:rPr>
          <w:b/>
          <w:sz w:val="22"/>
        </w:rPr>
        <w:t>11. Оформление результатов торгов</w:t>
      </w:r>
    </w:p>
    <w:p w:rsidR="00C134EB" w:rsidRDefault="00C134EB" w:rsidP="00C134EB">
      <w:pPr>
        <w:pStyle w:val="a4"/>
        <w:jc w:val="both"/>
        <w:rPr>
          <w:sz w:val="22"/>
          <w:szCs w:val="22"/>
        </w:rPr>
      </w:pPr>
      <w:r w:rsidRPr="00611FFC">
        <w:rPr>
          <w:rStyle w:val="a5"/>
          <w:sz w:val="22"/>
          <w:szCs w:val="22"/>
        </w:rPr>
        <w:t>Подведение итогов торгов (аукциона)</w:t>
      </w:r>
      <w:r w:rsidRPr="00611FFC">
        <w:rPr>
          <w:b/>
          <w:sz w:val="22"/>
          <w:szCs w:val="22"/>
        </w:rPr>
        <w:t xml:space="preserve"> </w:t>
      </w:r>
      <w:r w:rsidRPr="00611FFC">
        <w:rPr>
          <w:sz w:val="22"/>
          <w:szCs w:val="22"/>
        </w:rPr>
        <w:t xml:space="preserve">будет проведено </w:t>
      </w:r>
      <w:r w:rsidRPr="00611FFC">
        <w:rPr>
          <w:b/>
          <w:sz w:val="22"/>
          <w:szCs w:val="22"/>
        </w:rPr>
        <w:t>29 марта 2022г.</w:t>
      </w:r>
      <w:r w:rsidRPr="00611FFC">
        <w:rPr>
          <w:rStyle w:val="a5"/>
          <w:sz w:val="22"/>
          <w:szCs w:val="22"/>
        </w:rPr>
        <w:t xml:space="preserve"> </w:t>
      </w:r>
      <w:r w:rsidRPr="00611FFC">
        <w:rPr>
          <w:sz w:val="22"/>
          <w:szCs w:val="22"/>
        </w:rPr>
        <w:t xml:space="preserve">по адресу: Самарская область, </w:t>
      </w:r>
      <w:proofErr w:type="spellStart"/>
      <w:r w:rsidRPr="00611FFC">
        <w:rPr>
          <w:sz w:val="22"/>
          <w:szCs w:val="22"/>
        </w:rPr>
        <w:t>г.Кинель</w:t>
      </w:r>
      <w:proofErr w:type="spellEnd"/>
      <w:r w:rsidRPr="00611FFC">
        <w:rPr>
          <w:sz w:val="22"/>
          <w:szCs w:val="22"/>
        </w:rPr>
        <w:t>, улица Мира, 42А, каб.103.</w:t>
      </w:r>
    </w:p>
    <w:p w:rsidR="00C134EB" w:rsidRPr="000D4DEB" w:rsidRDefault="00C134EB" w:rsidP="00C134EB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0D4DEB">
        <w:rPr>
          <w:sz w:val="22"/>
          <w:szCs w:val="22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C134EB" w:rsidRPr="000D4DEB" w:rsidRDefault="00C134EB" w:rsidP="00C134EB">
      <w:pPr>
        <w:pStyle w:val="a4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0D4DEB">
        <w:rPr>
          <w:sz w:val="22"/>
          <w:szCs w:val="22"/>
        </w:rPr>
        <w:t xml:space="preserve">Результаты аукциона оформляются протоколом, который составляет организатор аукциона в соответствии с п.15 ст.39.12 Земельного кодекса РФ. Протокол о результатах аукциона составляется в двух экземплярах. Протокол о результатах аукциона Организатор аукциона передает победителю или его полномочному представителю под расписку </w:t>
      </w:r>
      <w:r w:rsidRPr="000D4DEB">
        <w:rPr>
          <w:bCs/>
          <w:sz w:val="22"/>
          <w:szCs w:val="22"/>
        </w:rPr>
        <w:t xml:space="preserve">в течение одного рабочего дня со дня подписания протокола </w:t>
      </w:r>
      <w:r w:rsidRPr="000D4DEB">
        <w:rPr>
          <w:sz w:val="22"/>
          <w:szCs w:val="22"/>
        </w:rPr>
        <w:t>о результатах аукциона.</w:t>
      </w:r>
    </w:p>
    <w:p w:rsidR="00C134EB" w:rsidRPr="000D4DEB" w:rsidRDefault="00C134EB" w:rsidP="00C134EB">
      <w:pPr>
        <w:rPr>
          <w:b/>
          <w:sz w:val="22"/>
        </w:rPr>
      </w:pPr>
      <w:r>
        <w:rPr>
          <w:b/>
          <w:sz w:val="22"/>
        </w:rPr>
        <w:t xml:space="preserve">12. </w:t>
      </w:r>
      <w:r w:rsidRPr="000D4DEB">
        <w:rPr>
          <w:b/>
          <w:sz w:val="22"/>
        </w:rPr>
        <w:t>Заключение договора аренды</w:t>
      </w:r>
      <w:r>
        <w:rPr>
          <w:b/>
          <w:sz w:val="22"/>
        </w:rPr>
        <w:t xml:space="preserve"> </w:t>
      </w:r>
      <w:r w:rsidRPr="000D4DEB">
        <w:rPr>
          <w:b/>
          <w:sz w:val="22"/>
        </w:rPr>
        <w:t xml:space="preserve">по итогам аукциона </w:t>
      </w:r>
    </w:p>
    <w:p w:rsidR="00C134EB" w:rsidRPr="000D4DEB" w:rsidRDefault="00C134EB" w:rsidP="00C134EB">
      <w:pPr>
        <w:pStyle w:val="a4"/>
        <w:spacing w:before="0" w:after="0"/>
        <w:jc w:val="both"/>
        <w:rPr>
          <w:sz w:val="22"/>
          <w:szCs w:val="22"/>
        </w:rPr>
      </w:pPr>
      <w:r w:rsidRPr="000D4DEB">
        <w:rPr>
          <w:sz w:val="22"/>
          <w:szCs w:val="22"/>
        </w:rPr>
        <w:lastRenderedPageBreak/>
        <w:t>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 xml:space="preserve">Не допускается заключение указанных договоров ранее чем через десять дней со дня размещения информации о результатах аукциона на официальном сайте </w:t>
      </w:r>
      <w:hyperlink r:id="rId4" w:history="1">
        <w:r w:rsidRPr="000D4DEB">
          <w:rPr>
            <w:rStyle w:val="a3"/>
            <w:color w:val="000000"/>
            <w:sz w:val="22"/>
            <w:lang w:val="en-US"/>
          </w:rPr>
          <w:t>http</w:t>
        </w:r>
        <w:r w:rsidRPr="000D4DEB">
          <w:rPr>
            <w:rStyle w:val="a3"/>
            <w:color w:val="000000"/>
            <w:sz w:val="22"/>
          </w:rPr>
          <w:t>://</w:t>
        </w:r>
        <w:r w:rsidRPr="000D4DEB">
          <w:rPr>
            <w:rStyle w:val="a3"/>
            <w:color w:val="000000"/>
            <w:sz w:val="22"/>
            <w:lang w:val="en-US"/>
          </w:rPr>
          <w:t>www</w:t>
        </w:r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torgi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gov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ru</w:t>
        </w:r>
        <w:proofErr w:type="spellEnd"/>
      </w:hyperlink>
      <w:r w:rsidRPr="000D4DEB">
        <w:rPr>
          <w:sz w:val="22"/>
        </w:rPr>
        <w:t>.</w:t>
      </w:r>
    </w:p>
    <w:p w:rsidR="00C134EB" w:rsidRDefault="00C134EB" w:rsidP="00C134EB">
      <w:pPr>
        <w:ind w:firstLine="426"/>
        <w:rPr>
          <w:b/>
          <w:sz w:val="22"/>
        </w:rPr>
      </w:pPr>
      <w:r>
        <w:rPr>
          <w:b/>
          <w:sz w:val="22"/>
        </w:rPr>
        <w:t>С формами заявки и договора</w:t>
      </w:r>
      <w:r w:rsidRPr="000D4DEB">
        <w:rPr>
          <w:b/>
          <w:sz w:val="22"/>
        </w:rPr>
        <w:t xml:space="preserve"> можно ознакомиться на официальном сайте администрации </w:t>
      </w:r>
      <w:proofErr w:type="spellStart"/>
      <w:r w:rsidRPr="000D4DEB">
        <w:rPr>
          <w:b/>
          <w:sz w:val="22"/>
        </w:rPr>
        <w:t>г.о.Кинель</w:t>
      </w:r>
      <w:proofErr w:type="spellEnd"/>
      <w:r w:rsidRPr="000D4DEB">
        <w:rPr>
          <w:b/>
          <w:sz w:val="22"/>
        </w:rPr>
        <w:t xml:space="preserve"> </w:t>
      </w:r>
      <w:r w:rsidRPr="000D4DEB">
        <w:rPr>
          <w:b/>
          <w:sz w:val="22"/>
          <w:lang w:val="en-US"/>
        </w:rPr>
        <w:t>http</w:t>
      </w:r>
      <w:r w:rsidRPr="000D4DEB">
        <w:rPr>
          <w:b/>
          <w:sz w:val="22"/>
        </w:rPr>
        <w:t>://</w:t>
      </w:r>
      <w:r w:rsidRPr="000D4DEB">
        <w:rPr>
          <w:b/>
          <w:sz w:val="22"/>
          <w:lang w:val="en-US"/>
        </w:rPr>
        <w:t>www</w:t>
      </w:r>
      <w:r w:rsidRPr="000D4DEB">
        <w:rPr>
          <w:b/>
          <w:sz w:val="22"/>
        </w:rPr>
        <w:t>.</w:t>
      </w:r>
      <w:proofErr w:type="spellStart"/>
      <w:r w:rsidRPr="000D4DEB">
        <w:rPr>
          <w:b/>
          <w:sz w:val="22"/>
        </w:rPr>
        <w:t>кинельгород.рф</w:t>
      </w:r>
      <w:proofErr w:type="spellEnd"/>
      <w:r w:rsidRPr="000D4DEB">
        <w:rPr>
          <w:b/>
          <w:sz w:val="22"/>
        </w:rPr>
        <w:t xml:space="preserve"> и </w:t>
      </w:r>
      <w:r w:rsidRPr="000D4DEB">
        <w:rPr>
          <w:b/>
          <w:bCs/>
          <w:sz w:val="22"/>
        </w:rPr>
        <w:t xml:space="preserve">на </w:t>
      </w:r>
      <w:proofErr w:type="gramStart"/>
      <w:r w:rsidRPr="000D4DEB">
        <w:rPr>
          <w:b/>
          <w:bCs/>
          <w:sz w:val="22"/>
        </w:rPr>
        <w:t xml:space="preserve">сайте  </w:t>
      </w:r>
      <w:hyperlink r:id="rId5" w:history="1">
        <w:r w:rsidRPr="000D4DEB">
          <w:rPr>
            <w:rStyle w:val="a3"/>
            <w:b/>
            <w:color w:val="000000"/>
            <w:sz w:val="22"/>
            <w:lang w:val="en-US"/>
          </w:rPr>
          <w:t>http</w:t>
        </w:r>
        <w:r w:rsidRPr="000D4DEB">
          <w:rPr>
            <w:rStyle w:val="a3"/>
            <w:b/>
            <w:color w:val="000000"/>
            <w:sz w:val="22"/>
          </w:rPr>
          <w:t>://</w:t>
        </w:r>
        <w:r w:rsidRPr="000D4DEB">
          <w:rPr>
            <w:rStyle w:val="a3"/>
            <w:b/>
            <w:color w:val="000000"/>
            <w:sz w:val="22"/>
            <w:lang w:val="en-US"/>
          </w:rPr>
          <w:t>www</w:t>
        </w:r>
        <w:r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Pr="000D4DEB">
          <w:rPr>
            <w:rStyle w:val="a3"/>
            <w:b/>
            <w:color w:val="000000"/>
            <w:sz w:val="22"/>
            <w:lang w:val="en-US"/>
          </w:rPr>
          <w:t>torgi</w:t>
        </w:r>
        <w:proofErr w:type="spellEnd"/>
        <w:r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Pr="000D4DEB">
          <w:rPr>
            <w:rStyle w:val="a3"/>
            <w:b/>
            <w:color w:val="000000"/>
            <w:sz w:val="22"/>
            <w:lang w:val="en-US"/>
          </w:rPr>
          <w:t>gov</w:t>
        </w:r>
        <w:proofErr w:type="spellEnd"/>
        <w:r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Pr="000D4DEB">
          <w:rPr>
            <w:rStyle w:val="a3"/>
            <w:b/>
            <w:color w:val="000000"/>
            <w:sz w:val="22"/>
            <w:lang w:val="en-US"/>
          </w:rPr>
          <w:t>ru</w:t>
        </w:r>
        <w:proofErr w:type="spellEnd"/>
        <w:proofErr w:type="gramEnd"/>
      </w:hyperlink>
      <w:r w:rsidRPr="000D4DEB">
        <w:rPr>
          <w:b/>
          <w:color w:val="000000"/>
          <w:sz w:val="22"/>
        </w:rPr>
        <w:t xml:space="preserve">  </w:t>
      </w:r>
      <w:r w:rsidRPr="000D4DEB">
        <w:rPr>
          <w:b/>
          <w:sz w:val="22"/>
        </w:rPr>
        <w:t xml:space="preserve">в сети «Интернет». </w:t>
      </w:r>
      <w:bookmarkEnd w:id="5"/>
    </w:p>
    <w:p w:rsidR="003655CF" w:rsidRDefault="003655CF"/>
    <w:sectPr w:rsidR="003655CF" w:rsidSect="009C718B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New Roman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DBE"/>
    <w:rsid w:val="00155DBE"/>
    <w:rsid w:val="003655CF"/>
    <w:rsid w:val="00611FFC"/>
    <w:rsid w:val="00C1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95B09-4900-4624-9B20-FC52A9001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4E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134EB"/>
    <w:rPr>
      <w:rFonts w:cs="Times New Roman"/>
      <w:color w:val="0000FF"/>
      <w:u w:val="single"/>
    </w:rPr>
  </w:style>
  <w:style w:type="paragraph" w:customStyle="1" w:styleId="1250">
    <w:name w:val="Стиль Слева:  125 см Первая строка:  0 см"/>
    <w:basedOn w:val="a"/>
    <w:rsid w:val="00C134EB"/>
    <w:rPr>
      <w:szCs w:val="20"/>
    </w:rPr>
  </w:style>
  <w:style w:type="paragraph" w:styleId="a4">
    <w:name w:val="Normal (Web)"/>
    <w:basedOn w:val="a"/>
    <w:uiPriority w:val="99"/>
    <w:rsid w:val="00C134EB"/>
    <w:pPr>
      <w:spacing w:before="45" w:after="105"/>
      <w:ind w:firstLine="0"/>
      <w:jc w:val="left"/>
    </w:pPr>
    <w:rPr>
      <w:sz w:val="24"/>
      <w:szCs w:val="24"/>
      <w:lang w:eastAsia="ru-RU"/>
    </w:rPr>
  </w:style>
  <w:style w:type="character" w:styleId="a5">
    <w:name w:val="Strong"/>
    <w:uiPriority w:val="22"/>
    <w:qFormat/>
    <w:rsid w:val="00C134EB"/>
    <w:rPr>
      <w:b/>
      <w:bCs/>
    </w:rPr>
  </w:style>
  <w:style w:type="paragraph" w:customStyle="1" w:styleId="ConsNormal">
    <w:name w:val="ConsNormal"/>
    <w:rsid w:val="00C134EB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4681</Words>
  <Characters>26686</Characters>
  <Application>Microsoft Office Word</Application>
  <DocSecurity>0</DocSecurity>
  <Lines>222</Lines>
  <Paragraphs>62</Paragraphs>
  <ScaleCrop>false</ScaleCrop>
  <Company>SPecialiST RePack</Company>
  <LinksUpToDate>false</LinksUpToDate>
  <CharactersWithSpaces>31305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3</cp:revision>
  <dcterms:created xsi:type="dcterms:W3CDTF">2022-02-20T11:02:00Z</dcterms:created>
  <dcterms:modified xsi:type="dcterms:W3CDTF">2022-02-25T11:53:00Z</dcterms:modified>
</cp:coreProperties>
</file>