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о признании претендентов участниками </w:t>
      </w:r>
      <w:r>
        <w:rPr>
          <w:rFonts w:ascii="Times New Roman" w:hAnsi="Times New Roman"/>
          <w:b/>
          <w:bCs/>
          <w:sz w:val="24"/>
          <w:szCs w:val="24"/>
        </w:rPr>
        <w:br/>
        <w:t>178fz25071900115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A3090" w:rsidRPr="00CC7D2D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Кинель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«21» августа 2019г.</w:t>
            </w:r>
          </w:p>
        </w:tc>
      </w:tr>
    </w:tbl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Продавцом является: АДМИНИСТРАЦИЯ ГОРОДСКОГО ОКРУГА КИНЕЛЬ САМАРСКОЙ ОБЛАСТИ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процедуры: Аукцион в электронной форме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 Наименование процедуры и предмет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аукцион- продажа нежилого здания и земельного участка , лот №1: нежилое здание, площадью 156,1 кв.м., этаж: 1, кадастровый номер 63:03:0212005:626, по адресу: Самарская область, г.Кинель, ул.Строителей, д.6  и земельный участок, отнесенный к землям населенных пунктов, для производственной базы, площадью 3009 кв.м., с кадастровым номером 63:03:0212005:652, по адресу: Самарская область, г.Кинель, ул.Строителей, д.6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продажи имущества: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2 842 000 RUB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3. Извещение о проведении настоящей процедуры и документация были размещены «24» июля 2019 года на сайте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по продаже муниципального имущества), при о признании претендентов участниками на участие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Иванова Галина Николаевна </w:t>
      </w:r>
      <w:r>
        <w:rPr>
          <w:rFonts w:ascii="Times New Roman" w:hAnsi="Times New Roman"/>
          <w:sz w:val="24"/>
          <w:szCs w:val="24"/>
        </w:rPr>
        <w:br/>
        <w:t xml:space="preserve">Член комиссии: Фокин Вадим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Ефременко Светлана Витальевна </w:t>
      </w:r>
      <w:r>
        <w:rPr>
          <w:rFonts w:ascii="Times New Roman" w:hAnsi="Times New Roman"/>
          <w:sz w:val="24"/>
          <w:szCs w:val="24"/>
        </w:rPr>
        <w:br/>
        <w:t xml:space="preserve">Член комиссии: Осипова Алевтина Анатольевна </w:t>
      </w:r>
      <w:r>
        <w:rPr>
          <w:rFonts w:ascii="Times New Roman" w:hAnsi="Times New Roman"/>
          <w:sz w:val="24"/>
          <w:szCs w:val="24"/>
        </w:rPr>
        <w:br/>
        <w:t>Член комиссии: Индерейкин Алексей Анатольевич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«20» августа 2019 года было подано 1 заявка от претендентов, с порядковыми номерами: 535870.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рассмотрела заявки на участие в процедуре </w:t>
      </w:r>
      <w:r>
        <w:rPr>
          <w:rFonts w:ascii="Times New Roman" w:hAnsi="Times New Roman"/>
          <w:b/>
          <w:bCs/>
          <w:sz w:val="24"/>
          <w:szCs w:val="24"/>
        </w:rPr>
        <w:t>178fz25071900115</w:t>
      </w:r>
      <w:r>
        <w:rPr>
          <w:rFonts w:ascii="Times New Roman" w:hAnsi="Times New Roman"/>
          <w:sz w:val="24"/>
          <w:szCs w:val="24"/>
        </w:rPr>
        <w:t xml:space="preserve"> и приняла решение:</w:t>
      </w:r>
    </w:p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6.1. Допустить к участию в процедуре и признать участниками процедуры следующих претендентов: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701"/>
        <w:gridCol w:w="1701"/>
        <w:gridCol w:w="1701"/>
        <w:gridCol w:w="4309"/>
      </w:tblGrid>
      <w:tr w:rsidR="005A3090" w:rsidRPr="00CC7D2D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допуска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5A3090" w:rsidRPr="00CC7D2D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535870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Евдокимов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</w:tbl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Сведения о решении каждого члена комиссии о допуске претендентов к участию в процедуре: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134"/>
        <w:gridCol w:w="7144"/>
      </w:tblGrid>
      <w:tr w:rsidR="005A3090" w:rsidRPr="00CC7D2D">
        <w:trPr>
          <w:trHeight w:val="100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Фамилия И.О. членов комиссии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№535870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Не указано.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Фокин Вадим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Не указано.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Ефременко Светлана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Не указано.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Осипова Алевтина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Не указано.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Индерейкин Алексей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Не указано.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Допустить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3090" w:rsidRPr="00CC7D2D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Отклонить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A3090" w:rsidRDefault="005A3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sz w:val="24"/>
          <w:szCs w:val="24"/>
        </w:rPr>
        <w:t xml:space="preserve">7. Настоящий протокол о признании претендентов участниками направлен на сайт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5A3090" w:rsidRPr="00CC7D2D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5A3090" w:rsidRPr="00CC7D2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/Иванова Галина Николаевна/</w:t>
            </w:r>
          </w:p>
        </w:tc>
      </w:tr>
      <w:tr w:rsidR="005A3090" w:rsidRPr="00CC7D2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/Фокин Вадим Николаевич/</w:t>
            </w:r>
          </w:p>
        </w:tc>
      </w:tr>
      <w:tr w:rsidR="005A3090" w:rsidRPr="00CC7D2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/Ефременко Светлана Витальевна/</w:t>
            </w:r>
          </w:p>
        </w:tc>
      </w:tr>
      <w:tr w:rsidR="005A3090" w:rsidRPr="00CC7D2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/Осипова Алевтина Анатольевна/</w:t>
            </w:r>
          </w:p>
        </w:tc>
      </w:tr>
      <w:tr w:rsidR="005A3090" w:rsidRPr="00CC7D2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090" w:rsidRPr="00CC7D2D" w:rsidRDefault="005A3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D2D">
              <w:rPr>
                <w:rFonts w:ascii="Times New Roman" w:hAnsi="Times New Roman"/>
                <w:b/>
                <w:bCs/>
                <w:sz w:val="24"/>
                <w:szCs w:val="24"/>
              </w:rPr>
              <w:t>/Индерейкин Алексей Анатольевич/</w:t>
            </w:r>
          </w:p>
        </w:tc>
      </w:tr>
    </w:tbl>
    <w:p w:rsidR="005A3090" w:rsidRDefault="005A3090"/>
    <w:sectPr w:rsidR="005A309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F1D"/>
    <w:rsid w:val="005A3090"/>
    <w:rsid w:val="00800F1D"/>
    <w:rsid w:val="00C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3AD413-708B-42EB-93A9-4DC7E9B4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Администрация</cp:lastModifiedBy>
  <cp:revision>2</cp:revision>
  <dcterms:created xsi:type="dcterms:W3CDTF">2019-08-27T10:27:00Z</dcterms:created>
  <dcterms:modified xsi:type="dcterms:W3CDTF">2019-08-27T10:27:00Z</dcterms:modified>
</cp:coreProperties>
</file>