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11CA5D8E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D2DEC">
        <w:rPr>
          <w:rFonts w:ascii="Times New Roman" w:hAnsi="Times New Roman" w:cs="Times New Roman"/>
          <w:color w:val="000000"/>
          <w:sz w:val="28"/>
          <w:szCs w:val="28"/>
        </w:rPr>
        <w:t>Решения Думы городского округа Кинель Самарской области о в</w:t>
      </w:r>
      <w:r w:rsidR="00BD2DEC" w:rsidRPr="00645408">
        <w:rPr>
          <w:rFonts w:ascii="Times New Roman" w:eastAsia="Times New Roman" w:hAnsi="Times New Roman" w:cs="Times New Roman"/>
          <w:bCs/>
          <w:sz w:val="28"/>
          <w:szCs w:val="28"/>
        </w:rPr>
        <w:t>несение изменений в</w:t>
      </w:r>
      <w:r w:rsidR="00BD2DEC" w:rsidRPr="006610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D2DEC" w:rsidRPr="006610CD"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="00BD2DEC" w:rsidRPr="006610CD">
        <w:rPr>
          <w:rFonts w:ascii="Times New Roman" w:eastAsia="Times New Roman" w:hAnsi="Times New Roman" w:cs="Times New Roman"/>
          <w:sz w:val="28"/>
          <w:szCs w:val="28"/>
        </w:rPr>
        <w:t>городского округа Кинель, утвержденный решением Думы городского округа Кинель от 28.11.2019 № 503 (далее – Порядок проведения публичных слушаний)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4101F3ED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D2DEC">
        <w:rPr>
          <w:rFonts w:ascii="Times New Roman" w:hAnsi="Times New Roman" w:cs="Times New Roman"/>
          <w:b/>
          <w:sz w:val="28"/>
          <w:szCs w:val="28"/>
        </w:rPr>
        <w:t>1</w:t>
      </w:r>
      <w:r w:rsidR="004C6ACD">
        <w:rPr>
          <w:rFonts w:ascii="Times New Roman" w:hAnsi="Times New Roman" w:cs="Times New Roman"/>
          <w:b/>
          <w:sz w:val="28"/>
          <w:szCs w:val="28"/>
        </w:rPr>
        <w:t>0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C6ACD">
        <w:rPr>
          <w:rFonts w:ascii="Times New Roman" w:hAnsi="Times New Roman" w:cs="Times New Roman"/>
          <w:b/>
          <w:sz w:val="28"/>
          <w:szCs w:val="28"/>
        </w:rPr>
        <w:t>16</w:t>
      </w:r>
      <w:bookmarkStart w:id="0" w:name="_GoBack"/>
      <w:bookmarkEnd w:id="0"/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</w:t>
      </w: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377BBA9" w14:textId="52694C4D" w:rsidR="00BD2DEC" w:rsidRPr="00BD2DEC" w:rsidRDefault="00EC0E11" w:rsidP="00BD2DEC">
      <w:pPr>
        <w:ind w:right="-1"/>
        <w:contextualSpacing/>
        <w:jc w:val="center"/>
        <w:rPr>
          <w:rFonts w:ascii="Times New Roman" w:eastAsia="Times New Roman" w:hAnsi="Times New Roman" w:cs="Arial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D2DEC"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BD2DEC" w:rsidRPr="00BD2DE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решения  Думы городского округа Кинель Самарской области </w:t>
      </w:r>
      <w:r w:rsidR="00BD2DEC" w:rsidRPr="00BD2DEC">
        <w:rPr>
          <w:rFonts w:ascii="Times New Roman" w:eastAsia="Times New Roman" w:hAnsi="Times New Roman" w:cs="Times New Roman"/>
          <w:sz w:val="28"/>
          <w:szCs w:val="28"/>
        </w:rPr>
        <w:t>«О внесении изменений и дополнений в Порядок 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BD2DEC" w:rsidRPr="00BD2DEC">
        <w:rPr>
          <w:rFonts w:ascii="Times New Roman" w:eastAsia="Times New Roman" w:hAnsi="Times New Roman" w:cs="Arial"/>
          <w:sz w:val="28"/>
          <w:szCs w:val="28"/>
        </w:rPr>
        <w:t>, утвержденный решением Думы городского округа Кинель Самарской области от 28 ноября 2019 года № 503»</w:t>
      </w:r>
      <w:proofErr w:type="gramEnd"/>
    </w:p>
    <w:p w14:paraId="3E0CCD96" w14:textId="45835B3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4C6ACD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05C5"/>
    <w:rsid w:val="00B04F8A"/>
    <w:rsid w:val="00B723BC"/>
    <w:rsid w:val="00B9585B"/>
    <w:rsid w:val="00BD2DEC"/>
    <w:rsid w:val="00BE3FC4"/>
    <w:rsid w:val="00C45F76"/>
    <w:rsid w:val="00C83179"/>
    <w:rsid w:val="00CA5FA1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1A595-7441-411B-9E97-4196AD0B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34</cp:revision>
  <cp:lastPrinted>2022-07-07T09:56:00Z</cp:lastPrinted>
  <dcterms:created xsi:type="dcterms:W3CDTF">2017-02-06T14:08:00Z</dcterms:created>
  <dcterms:modified xsi:type="dcterms:W3CDTF">2022-08-17T12:26:00Z</dcterms:modified>
</cp:coreProperties>
</file>