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C71E3F">
        <w:rPr>
          <w:color w:val="000000" w:themeColor="text1"/>
          <w:sz w:val="22"/>
          <w:szCs w:val="22"/>
        </w:rPr>
        <w:t xml:space="preserve">от </w:t>
      </w:r>
      <w:r w:rsidR="003B5C36">
        <w:rPr>
          <w:color w:val="000000" w:themeColor="text1"/>
          <w:sz w:val="22"/>
          <w:szCs w:val="22"/>
        </w:rPr>
        <w:t>01.06</w:t>
      </w:r>
      <w:r w:rsidRPr="00611FFC">
        <w:rPr>
          <w:color w:val="000000" w:themeColor="text1"/>
          <w:sz w:val="22"/>
          <w:szCs w:val="22"/>
        </w:rPr>
        <w:t>.2022 №</w:t>
      </w:r>
      <w:r w:rsidR="003B5C36">
        <w:rPr>
          <w:color w:val="000000" w:themeColor="text1"/>
          <w:sz w:val="22"/>
          <w:szCs w:val="22"/>
        </w:rPr>
        <w:t>1513</w:t>
      </w:r>
      <w:r w:rsidRPr="00611FFC">
        <w:rPr>
          <w:color w:val="000000" w:themeColor="text1"/>
          <w:sz w:val="22"/>
          <w:szCs w:val="22"/>
        </w:rPr>
        <w:t xml:space="preserve">«О проведении аукциона </w:t>
      </w:r>
      <w:r w:rsidR="003667FF">
        <w:rPr>
          <w:color w:val="000000" w:themeColor="text1"/>
          <w:sz w:val="22"/>
          <w:szCs w:val="22"/>
        </w:rPr>
        <w:t>по продаже</w:t>
      </w:r>
      <w:r w:rsidRPr="00611FFC">
        <w:rPr>
          <w:color w:val="000000" w:themeColor="text1"/>
          <w:sz w:val="22"/>
          <w:szCs w:val="22"/>
        </w:rPr>
        <w:t xml:space="preserve"> земельных участков».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Pr="003667FF" w:rsidRDefault="00C134EB" w:rsidP="00C134EB">
      <w:pPr>
        <w:ind w:firstLine="631"/>
        <w:rPr>
          <w:sz w:val="24"/>
          <w:szCs w:val="24"/>
        </w:rPr>
      </w:pPr>
      <w:r w:rsidRPr="00772E4C">
        <w:rPr>
          <w:b/>
          <w:sz w:val="22"/>
        </w:rPr>
        <w:t xml:space="preserve">6. </w:t>
      </w:r>
      <w:r w:rsidRPr="003667FF">
        <w:rPr>
          <w:b/>
          <w:sz w:val="24"/>
          <w:szCs w:val="24"/>
        </w:rPr>
        <w:t>Предмет аукциона</w:t>
      </w:r>
      <w:r w:rsidRPr="003667FF">
        <w:rPr>
          <w:sz w:val="24"/>
          <w:szCs w:val="24"/>
        </w:rPr>
        <w:t xml:space="preserve">: </w:t>
      </w:r>
    </w:p>
    <w:p w:rsidR="00C134EB" w:rsidRPr="00E45D91" w:rsidRDefault="00C134EB" w:rsidP="00C134EB">
      <w:pPr>
        <w:ind w:firstLine="567"/>
        <w:rPr>
          <w:sz w:val="24"/>
          <w:szCs w:val="24"/>
        </w:rPr>
      </w:pPr>
      <w:r w:rsidRPr="003667FF">
        <w:rPr>
          <w:b/>
          <w:sz w:val="24"/>
          <w:szCs w:val="24"/>
        </w:rPr>
        <w:t xml:space="preserve">Лот №1- </w:t>
      </w:r>
      <w:r w:rsidRPr="003667FF">
        <w:rPr>
          <w:sz w:val="24"/>
          <w:szCs w:val="24"/>
        </w:rPr>
        <w:t xml:space="preserve"> </w:t>
      </w:r>
      <w:bookmarkStart w:id="0" w:name="_Hlk95987822"/>
      <w:r w:rsidR="00A7306B" w:rsidRPr="003667FF">
        <w:rPr>
          <w:sz w:val="24"/>
          <w:szCs w:val="24"/>
        </w:rPr>
        <w:t>земельный участок</w:t>
      </w:r>
      <w:r w:rsidRPr="003667FF">
        <w:rPr>
          <w:sz w:val="24"/>
          <w:szCs w:val="24"/>
        </w:rPr>
        <w:t xml:space="preserve">, отнесенный к землям населенных пунктов, площадью </w:t>
      </w:r>
      <w:r w:rsidR="00E45D91" w:rsidRPr="003667FF">
        <w:rPr>
          <w:sz w:val="24"/>
          <w:szCs w:val="24"/>
        </w:rPr>
        <w:t xml:space="preserve">400,00 </w:t>
      </w:r>
      <w:proofErr w:type="spellStart"/>
      <w:r w:rsidR="00E45D91" w:rsidRPr="003667FF">
        <w:rPr>
          <w:sz w:val="24"/>
          <w:szCs w:val="24"/>
        </w:rPr>
        <w:t>кв.м</w:t>
      </w:r>
      <w:proofErr w:type="spellEnd"/>
      <w:r w:rsidR="00E45D91" w:rsidRPr="003667FF">
        <w:rPr>
          <w:sz w:val="24"/>
          <w:szCs w:val="24"/>
        </w:rPr>
        <w:t xml:space="preserve">., вид разрешенного использования «для индивидуального жилищного строительства», с кадастровым номером 63:03:0214003:1647, расположенный по адресу: Самарская </w:t>
      </w:r>
      <w:proofErr w:type="gramStart"/>
      <w:r w:rsidR="00E45D91" w:rsidRPr="003667FF">
        <w:rPr>
          <w:sz w:val="24"/>
          <w:szCs w:val="24"/>
        </w:rPr>
        <w:t>облас</w:t>
      </w:r>
      <w:bookmarkStart w:id="1" w:name="_GoBack"/>
      <w:bookmarkEnd w:id="1"/>
      <w:r w:rsidR="00E45D91" w:rsidRPr="003667FF">
        <w:rPr>
          <w:sz w:val="24"/>
          <w:szCs w:val="24"/>
        </w:rPr>
        <w:t>ть,  городской</w:t>
      </w:r>
      <w:proofErr w:type="gramEnd"/>
      <w:r w:rsidR="00E45D91" w:rsidRPr="003667FF">
        <w:rPr>
          <w:sz w:val="24"/>
          <w:szCs w:val="24"/>
        </w:rPr>
        <w:t xml:space="preserve"> округ </w:t>
      </w:r>
      <w:proofErr w:type="spellStart"/>
      <w:r w:rsidR="00E45D91" w:rsidRPr="003667FF">
        <w:rPr>
          <w:sz w:val="24"/>
          <w:szCs w:val="24"/>
        </w:rPr>
        <w:t>Кинель</w:t>
      </w:r>
      <w:proofErr w:type="spellEnd"/>
      <w:r w:rsidR="00E45D91" w:rsidRPr="003667FF">
        <w:rPr>
          <w:sz w:val="24"/>
          <w:szCs w:val="24"/>
        </w:rPr>
        <w:t xml:space="preserve">, город </w:t>
      </w:r>
      <w:proofErr w:type="spellStart"/>
      <w:r w:rsidR="00E45D91" w:rsidRPr="003667FF">
        <w:rPr>
          <w:sz w:val="24"/>
          <w:szCs w:val="24"/>
        </w:rPr>
        <w:t>Кинель</w:t>
      </w:r>
      <w:proofErr w:type="spellEnd"/>
      <w:r w:rsidR="00E45D91" w:rsidRPr="003667FF">
        <w:rPr>
          <w:sz w:val="24"/>
          <w:szCs w:val="24"/>
        </w:rPr>
        <w:t>, улица Губернская, земельный участок №42</w:t>
      </w:r>
      <w:r w:rsidRPr="003667FF">
        <w:rPr>
          <w:sz w:val="24"/>
          <w:szCs w:val="24"/>
        </w:rPr>
        <w:t xml:space="preserve">, </w:t>
      </w:r>
      <w:r w:rsidR="003667FF" w:rsidRPr="003667FF">
        <w:rPr>
          <w:sz w:val="24"/>
          <w:szCs w:val="24"/>
        </w:rPr>
        <w:t xml:space="preserve">начальная </w:t>
      </w:r>
      <w:r w:rsidR="003667FF" w:rsidRPr="003667FF">
        <w:rPr>
          <w:sz w:val="24"/>
          <w:szCs w:val="24"/>
        </w:rPr>
        <w:t xml:space="preserve">цена предмета торга </w:t>
      </w:r>
      <w:r w:rsidRPr="003667FF">
        <w:rPr>
          <w:sz w:val="24"/>
          <w:szCs w:val="24"/>
        </w:rPr>
        <w:t xml:space="preserve">составляет </w:t>
      </w:r>
      <w:r w:rsidR="003667FF" w:rsidRPr="003667FF">
        <w:rPr>
          <w:sz w:val="24"/>
          <w:szCs w:val="24"/>
        </w:rPr>
        <w:t>186192</w:t>
      </w:r>
      <w:r w:rsidR="003667FF" w:rsidRPr="003667FF">
        <w:rPr>
          <w:sz w:val="24"/>
          <w:szCs w:val="24"/>
        </w:rPr>
        <w:t xml:space="preserve"> </w:t>
      </w:r>
      <w:r w:rsidRPr="003667FF">
        <w:rPr>
          <w:sz w:val="24"/>
          <w:szCs w:val="24"/>
        </w:rPr>
        <w:t>руб.</w:t>
      </w:r>
      <w:r w:rsidR="003667FF" w:rsidRPr="003667FF">
        <w:rPr>
          <w:sz w:val="24"/>
          <w:szCs w:val="24"/>
        </w:rPr>
        <w:t xml:space="preserve"> 0</w:t>
      </w:r>
      <w:r w:rsidR="00E45D91" w:rsidRPr="003667FF">
        <w:rPr>
          <w:sz w:val="24"/>
          <w:szCs w:val="24"/>
        </w:rPr>
        <w:t>0 коп.</w:t>
      </w:r>
      <w:r w:rsidRPr="003667FF">
        <w:rPr>
          <w:sz w:val="24"/>
          <w:szCs w:val="24"/>
        </w:rPr>
        <w:t xml:space="preserve">, шаг </w:t>
      </w:r>
      <w:r w:rsidR="003667FF" w:rsidRPr="003667FF">
        <w:rPr>
          <w:sz w:val="24"/>
          <w:szCs w:val="24"/>
        </w:rPr>
        <w:t>55</w:t>
      </w:r>
      <w:r w:rsidR="00E45D91" w:rsidRPr="003667FF">
        <w:rPr>
          <w:sz w:val="24"/>
          <w:szCs w:val="24"/>
        </w:rPr>
        <w:t>00</w:t>
      </w:r>
      <w:r w:rsidR="001F62F6" w:rsidRPr="003667FF">
        <w:rPr>
          <w:sz w:val="24"/>
          <w:szCs w:val="24"/>
        </w:rPr>
        <w:t xml:space="preserve"> </w:t>
      </w:r>
      <w:r w:rsidRPr="003667FF">
        <w:rPr>
          <w:sz w:val="24"/>
          <w:szCs w:val="24"/>
        </w:rPr>
        <w:t xml:space="preserve">руб., задаток </w:t>
      </w:r>
      <w:r w:rsidR="003667FF" w:rsidRPr="003667FF">
        <w:rPr>
          <w:sz w:val="24"/>
          <w:szCs w:val="24"/>
        </w:rPr>
        <w:t>37238</w:t>
      </w:r>
      <w:r w:rsidR="00C71E3F" w:rsidRPr="003667FF">
        <w:rPr>
          <w:sz w:val="24"/>
          <w:szCs w:val="24"/>
        </w:rPr>
        <w:t xml:space="preserve">  </w:t>
      </w:r>
      <w:r w:rsidRPr="003667FF">
        <w:rPr>
          <w:sz w:val="24"/>
          <w:szCs w:val="24"/>
        </w:rPr>
        <w:t xml:space="preserve">  руб</w:t>
      </w:r>
      <w:r w:rsidRPr="00E45D91">
        <w:rPr>
          <w:sz w:val="24"/>
          <w:szCs w:val="24"/>
        </w:rPr>
        <w:t xml:space="preserve">. </w:t>
      </w:r>
      <w:bookmarkEnd w:id="0"/>
      <w:r w:rsidR="003667FF">
        <w:rPr>
          <w:sz w:val="24"/>
          <w:szCs w:val="24"/>
        </w:rPr>
        <w:t>40 копеек.</w:t>
      </w:r>
    </w:p>
    <w:p w:rsidR="00C134EB" w:rsidRPr="00E45D91" w:rsidRDefault="00C134EB" w:rsidP="00C134EB">
      <w:pPr>
        <w:ind w:firstLine="631"/>
        <w:rPr>
          <w:color w:val="000000" w:themeColor="text1"/>
          <w:sz w:val="24"/>
          <w:szCs w:val="24"/>
        </w:rPr>
      </w:pPr>
      <w:r w:rsidRPr="00E45D91">
        <w:rPr>
          <w:color w:val="000000" w:themeColor="text1"/>
          <w:sz w:val="24"/>
          <w:szCs w:val="24"/>
        </w:rPr>
        <w:t xml:space="preserve">Обременения (ограничения) использования земельного участка: </w:t>
      </w:r>
      <w:r w:rsidR="00E45D91">
        <w:rPr>
          <w:color w:val="000000" w:themeColor="text1"/>
          <w:sz w:val="24"/>
          <w:szCs w:val="24"/>
        </w:rPr>
        <w:t>отсутствуют</w:t>
      </w:r>
    </w:p>
    <w:p w:rsidR="00C134EB" w:rsidRDefault="00C134EB" w:rsidP="00C134EB">
      <w:pPr>
        <w:rPr>
          <w:bCs/>
          <w:sz w:val="22"/>
        </w:rPr>
      </w:pPr>
    </w:p>
    <w:p w:rsidR="00C134EB" w:rsidRPr="00E45D91" w:rsidRDefault="00C134EB" w:rsidP="00C134EB">
      <w:pPr>
        <w:rPr>
          <w:bCs/>
          <w:sz w:val="24"/>
          <w:szCs w:val="24"/>
        </w:rPr>
      </w:pPr>
      <w:r w:rsidRPr="00E45D91">
        <w:rPr>
          <w:b/>
          <w:sz w:val="24"/>
          <w:szCs w:val="24"/>
        </w:rPr>
        <w:t>Лот №2</w:t>
      </w:r>
      <w:r w:rsidRPr="00E45D91">
        <w:rPr>
          <w:bCs/>
          <w:sz w:val="24"/>
          <w:szCs w:val="24"/>
        </w:rPr>
        <w:t xml:space="preserve">-  </w:t>
      </w:r>
      <w:bookmarkStart w:id="2" w:name="_Hlk95987858"/>
      <w:r w:rsidR="00E45D91" w:rsidRPr="00E45D91">
        <w:rPr>
          <w:sz w:val="24"/>
          <w:szCs w:val="24"/>
        </w:rPr>
        <w:t xml:space="preserve">земельный участок, отнесенный к землям населенных пунктов, площадью 1500,00 </w:t>
      </w:r>
      <w:proofErr w:type="spellStart"/>
      <w:r w:rsidR="00E45D91" w:rsidRPr="00E45D91">
        <w:rPr>
          <w:sz w:val="24"/>
          <w:szCs w:val="24"/>
        </w:rPr>
        <w:t>кв.м</w:t>
      </w:r>
      <w:proofErr w:type="spellEnd"/>
      <w:r w:rsidR="00E45D91" w:rsidRPr="00E45D91">
        <w:rPr>
          <w:sz w:val="24"/>
          <w:szCs w:val="24"/>
        </w:rPr>
        <w:t xml:space="preserve">., вид разрешенного использования «для индивидуальной жилой застройки», с кадастровым номером 63:03:0000000:2572, расположенный по адресу: Самарская область, городской округ </w:t>
      </w:r>
      <w:proofErr w:type="spellStart"/>
      <w:r w:rsidR="00E45D91" w:rsidRPr="00E45D91">
        <w:rPr>
          <w:sz w:val="24"/>
          <w:szCs w:val="24"/>
        </w:rPr>
        <w:t>Кинель</w:t>
      </w:r>
      <w:proofErr w:type="spellEnd"/>
      <w:r w:rsidR="00E45D91" w:rsidRPr="00E45D91">
        <w:rPr>
          <w:sz w:val="24"/>
          <w:szCs w:val="24"/>
        </w:rPr>
        <w:t xml:space="preserve">, город </w:t>
      </w:r>
      <w:proofErr w:type="spellStart"/>
      <w:r w:rsidR="00E45D91" w:rsidRPr="00E45D91">
        <w:rPr>
          <w:sz w:val="24"/>
          <w:szCs w:val="24"/>
        </w:rPr>
        <w:t>Кинель</w:t>
      </w:r>
      <w:proofErr w:type="spellEnd"/>
      <w:r w:rsidR="00E45D91" w:rsidRPr="00E45D91">
        <w:rPr>
          <w:sz w:val="24"/>
          <w:szCs w:val="24"/>
        </w:rPr>
        <w:t>, улица 3-я Ямская, земельный участок №51А</w:t>
      </w:r>
      <w:r w:rsidRPr="00E45D91">
        <w:rPr>
          <w:bCs/>
          <w:sz w:val="24"/>
          <w:szCs w:val="24"/>
        </w:rPr>
        <w:t xml:space="preserve">, начальная цена ежегодной арендной платы составляет </w:t>
      </w:r>
      <w:r w:rsidR="00E45D91" w:rsidRPr="00E45D91">
        <w:rPr>
          <w:sz w:val="24"/>
          <w:szCs w:val="24"/>
        </w:rPr>
        <w:t xml:space="preserve">744630 </w:t>
      </w:r>
      <w:r w:rsidRPr="00E45D91">
        <w:rPr>
          <w:bCs/>
          <w:sz w:val="24"/>
          <w:szCs w:val="24"/>
        </w:rPr>
        <w:t xml:space="preserve">руб., шаг </w:t>
      </w:r>
      <w:r w:rsidR="00E45D91" w:rsidRPr="00E45D91">
        <w:rPr>
          <w:sz w:val="24"/>
          <w:szCs w:val="24"/>
        </w:rPr>
        <w:t xml:space="preserve">22 000 </w:t>
      </w:r>
      <w:r w:rsidRPr="00E45D91">
        <w:rPr>
          <w:bCs/>
          <w:sz w:val="24"/>
          <w:szCs w:val="24"/>
        </w:rPr>
        <w:t xml:space="preserve">руб., задаток </w:t>
      </w:r>
      <w:r w:rsidR="00E45D91" w:rsidRPr="00E45D91">
        <w:rPr>
          <w:sz w:val="24"/>
          <w:szCs w:val="24"/>
        </w:rPr>
        <w:t xml:space="preserve">148926 </w:t>
      </w:r>
      <w:r w:rsidRPr="00E45D91">
        <w:rPr>
          <w:bCs/>
          <w:sz w:val="24"/>
          <w:szCs w:val="24"/>
        </w:rPr>
        <w:t xml:space="preserve">  руб.</w:t>
      </w:r>
      <w:bookmarkEnd w:id="2"/>
    </w:p>
    <w:p w:rsidR="00E45D91" w:rsidRPr="00D86083" w:rsidRDefault="00E45D91" w:rsidP="00E45D91">
      <w:pPr>
        <w:ind w:firstLine="631"/>
        <w:rPr>
          <w:color w:val="000000" w:themeColor="text1"/>
          <w:sz w:val="24"/>
          <w:szCs w:val="24"/>
        </w:rPr>
      </w:pPr>
      <w:r w:rsidRPr="00D86083">
        <w:rPr>
          <w:color w:val="000000" w:themeColor="text1"/>
          <w:sz w:val="24"/>
          <w:szCs w:val="24"/>
        </w:rPr>
        <w:t>Обременения (ограничения) использования земельного участка: отсутствуют</w:t>
      </w:r>
    </w:p>
    <w:p w:rsidR="00E45D91" w:rsidRDefault="00E45D91" w:rsidP="001656CE">
      <w:pPr>
        <w:ind w:firstLine="426"/>
        <w:rPr>
          <w:sz w:val="22"/>
        </w:rPr>
      </w:pPr>
    </w:p>
    <w:p w:rsidR="001656CE" w:rsidRDefault="001656CE" w:rsidP="001656C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="00550B73">
        <w:rPr>
          <w:sz w:val="22"/>
        </w:rPr>
        <w:t>,</w:t>
      </w:r>
      <w:r w:rsidR="00550B73" w:rsidRPr="00550B73">
        <w:rPr>
          <w:sz w:val="22"/>
        </w:rPr>
        <w:t xml:space="preserve"> </w:t>
      </w:r>
      <w:r w:rsidR="00550B73">
        <w:rPr>
          <w:sz w:val="22"/>
        </w:rPr>
        <w:t>ЛОТ №2</w:t>
      </w:r>
      <w:r>
        <w:rPr>
          <w:sz w:val="22"/>
        </w:rPr>
        <w:t>:</w:t>
      </w:r>
    </w:p>
    <w:p w:rsidR="00A6585B" w:rsidRPr="000D4DEB" w:rsidRDefault="00A6585B" w:rsidP="00A6585B">
      <w:pPr>
        <w:ind w:firstLine="426"/>
        <w:rPr>
          <w:sz w:val="22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17"/>
      </w:tblGrid>
      <w:tr w:rsidR="00A6585B" w:rsidRPr="000D4DEB" w:rsidTr="00C17198">
        <w:tc>
          <w:tcPr>
            <w:tcW w:w="9447" w:type="dxa"/>
            <w:gridSpan w:val="2"/>
          </w:tcPr>
          <w:p w:rsidR="00A6585B" w:rsidRPr="000D4DEB" w:rsidRDefault="00A6585B" w:rsidP="00C17198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Максимальный процент застройки для размещения инженерно-технических объектов, сооружений и коммуникаций, допустимых к </w:t>
            </w:r>
            <w:r w:rsidRPr="00081F02">
              <w:rPr>
                <w:sz w:val="24"/>
                <w:szCs w:val="24"/>
              </w:rPr>
              <w:lastRenderedPageBreak/>
              <w:t>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90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</w:tbl>
    <w:p w:rsidR="00A6585B" w:rsidRDefault="00A6585B" w:rsidP="001656CE">
      <w:pPr>
        <w:ind w:firstLine="426"/>
        <w:rPr>
          <w:sz w:val="22"/>
        </w:rPr>
      </w:pPr>
    </w:p>
    <w:p w:rsidR="001656CE" w:rsidRDefault="001656CE" w:rsidP="00B228CB">
      <w:pPr>
        <w:ind w:firstLine="426"/>
        <w:rPr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C134EB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0F5C41" w:rsidRPr="000F5C41" w:rsidRDefault="000F5C41" w:rsidP="008D057D">
      <w:pPr>
        <w:pStyle w:val="a6"/>
        <w:numPr>
          <w:ilvl w:val="0"/>
          <w:numId w:val="1"/>
        </w:numPr>
        <w:ind w:left="0" w:firstLine="0"/>
        <w:rPr>
          <w:bCs/>
          <w:sz w:val="22"/>
        </w:rPr>
      </w:pPr>
      <w:r w:rsidRPr="000F5C41">
        <w:rPr>
          <w:bCs/>
          <w:sz w:val="22"/>
        </w:rPr>
        <w:t xml:space="preserve">Газификация возможна от </w:t>
      </w:r>
      <w:r w:rsidR="00611851">
        <w:rPr>
          <w:bCs/>
          <w:sz w:val="22"/>
        </w:rPr>
        <w:t>под</w:t>
      </w:r>
      <w:r w:rsidRPr="000F5C41">
        <w:rPr>
          <w:bCs/>
          <w:sz w:val="22"/>
        </w:rPr>
        <w:t xml:space="preserve">земного </w:t>
      </w:r>
      <w:r w:rsidR="00611851">
        <w:rPr>
          <w:bCs/>
          <w:sz w:val="22"/>
        </w:rPr>
        <w:t xml:space="preserve">полиэтиленового </w:t>
      </w:r>
      <w:r w:rsidRPr="000F5C41">
        <w:rPr>
          <w:bCs/>
          <w:sz w:val="22"/>
        </w:rPr>
        <w:t xml:space="preserve">газопровода </w:t>
      </w:r>
      <w:r w:rsidR="00611851">
        <w:rPr>
          <w:bCs/>
          <w:sz w:val="22"/>
        </w:rPr>
        <w:t>низкого</w:t>
      </w:r>
      <w:r w:rsidRPr="000F5C41">
        <w:rPr>
          <w:bCs/>
          <w:sz w:val="22"/>
        </w:rPr>
        <w:t xml:space="preserve"> давления диаметром </w:t>
      </w:r>
      <w:r w:rsidR="00611851">
        <w:rPr>
          <w:bCs/>
          <w:sz w:val="22"/>
        </w:rPr>
        <w:t>10</w:t>
      </w:r>
      <w:r w:rsidRPr="000F5C41">
        <w:rPr>
          <w:bCs/>
          <w:sz w:val="22"/>
        </w:rPr>
        <w:t>0 мм (собственник ООО «</w:t>
      </w:r>
      <w:r w:rsidR="00611851">
        <w:rPr>
          <w:bCs/>
          <w:sz w:val="22"/>
        </w:rPr>
        <w:t>СВГК</w:t>
      </w:r>
      <w:r w:rsidRPr="000F5C41">
        <w:rPr>
          <w:bCs/>
          <w:sz w:val="22"/>
        </w:rPr>
        <w:t xml:space="preserve">»), </w:t>
      </w:r>
      <w:r w:rsidR="00611851">
        <w:rPr>
          <w:bCs/>
          <w:sz w:val="22"/>
        </w:rPr>
        <w:t>примерное расстояние от точки подключения до земельного участка составляет 40м</w:t>
      </w:r>
      <w:r w:rsidRPr="000F5C41">
        <w:rPr>
          <w:bCs/>
          <w:sz w:val="22"/>
        </w:rPr>
        <w:t>.</w:t>
      </w:r>
    </w:p>
    <w:p w:rsidR="008D057D" w:rsidRPr="008D057D" w:rsidRDefault="008D057D" w:rsidP="008D057D">
      <w:pPr>
        <w:pStyle w:val="a6"/>
        <w:ind w:left="0" w:firstLine="0"/>
        <w:rPr>
          <w:bCs/>
          <w:sz w:val="22"/>
        </w:rPr>
      </w:pPr>
      <w:r w:rsidRPr="008D057D">
        <w:rPr>
          <w:bCs/>
          <w:sz w:val="22"/>
        </w:rPr>
        <w:t>В целях газификации земельного участка необходимо выполнение ряда мероприятий по подключению, в том числе проектирование и строительство подводящих газораспределительных сетей от существующего газопровода до границ земельного участка. Указанные мероприятия в настоящее время не включены в программу газификации ООО «СВГК» и могут быть выполнены в рамках договора на подключение.</w:t>
      </w:r>
      <w:r>
        <w:rPr>
          <w:bCs/>
          <w:sz w:val="22"/>
        </w:rPr>
        <w:t xml:space="preserve"> </w:t>
      </w:r>
      <w:r w:rsidRPr="008D057D">
        <w:rPr>
          <w:bCs/>
          <w:sz w:val="22"/>
        </w:rPr>
        <w:t xml:space="preserve">Порядок подключения (технологического присоединения) к сетям газораспределения проектируемых, строящихся, реконструируемых или построенных, но не подключенных к сетям </w:t>
      </w:r>
      <w:proofErr w:type="gramStart"/>
      <w:r w:rsidRPr="008D057D">
        <w:rPr>
          <w:bCs/>
          <w:sz w:val="22"/>
        </w:rPr>
        <w:t>газо-распределения</w:t>
      </w:r>
      <w:proofErr w:type="gramEnd"/>
      <w:r w:rsidRPr="008D057D">
        <w:rPr>
          <w:bCs/>
          <w:sz w:val="22"/>
        </w:rPr>
        <w:t xml:space="preserve"> объектов капитального строительства (далее - объект капитального строительства) в настоящее время определен Правилами подключения (технологического присоединения) объектов капитального строительства к сетям газораспределения, утв. Постановлением Правительства РФ от 30.12.2013 г. № 1314 (далее – Правила).</w:t>
      </w:r>
      <w:r>
        <w:rPr>
          <w:bCs/>
          <w:sz w:val="22"/>
        </w:rPr>
        <w:t xml:space="preserve"> </w:t>
      </w:r>
      <w:r w:rsidRPr="008D057D">
        <w:rPr>
          <w:bCs/>
          <w:sz w:val="22"/>
        </w:rPr>
        <w:t xml:space="preserve">В соответствии с </w:t>
      </w:r>
      <w:proofErr w:type="spellStart"/>
      <w:r w:rsidRPr="008D057D">
        <w:rPr>
          <w:bCs/>
          <w:sz w:val="22"/>
        </w:rPr>
        <w:t>пп</w:t>
      </w:r>
      <w:proofErr w:type="spellEnd"/>
      <w:r w:rsidRPr="008D057D">
        <w:rPr>
          <w:bCs/>
          <w:sz w:val="22"/>
        </w:rPr>
        <w:t xml:space="preserve">. 2, 6 Правил, заявитель, т.е. юридическое или физическое лицо, являющееся правообладателем земельного участка, намеренное осуществить или осуществляющее на нем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(технологическое присоединение) построенного на своем земельном участке объекта капитального строительства к сети газораспределения, в целях определения технической возможности подключения (технологического присоединения) объекта капитального строительства к сети газораспределения направляет исполнителю, т.е. в газораспределительную организацию, владеющую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строительства, запрос о предоставлении технических условий. Требования к содержанию вышеуказанного запроса и составу прилагаемых к нему документов указаны в </w:t>
      </w:r>
      <w:proofErr w:type="spellStart"/>
      <w:r w:rsidRPr="008D057D">
        <w:rPr>
          <w:bCs/>
          <w:sz w:val="22"/>
        </w:rPr>
        <w:t>пп</w:t>
      </w:r>
      <w:proofErr w:type="spellEnd"/>
      <w:r w:rsidRPr="008D057D">
        <w:rPr>
          <w:bCs/>
          <w:sz w:val="22"/>
        </w:rPr>
        <w:t>. 7,8 Правил.</w:t>
      </w:r>
      <w:r>
        <w:rPr>
          <w:bCs/>
          <w:sz w:val="22"/>
        </w:rPr>
        <w:t xml:space="preserve"> </w:t>
      </w:r>
      <w:r w:rsidRPr="008D057D">
        <w:rPr>
          <w:bCs/>
          <w:sz w:val="22"/>
        </w:rPr>
        <w:t xml:space="preserve">Согласно </w:t>
      </w:r>
      <w:proofErr w:type="spellStart"/>
      <w:r w:rsidRPr="008D057D">
        <w:rPr>
          <w:bCs/>
          <w:sz w:val="22"/>
        </w:rPr>
        <w:t>пп</w:t>
      </w:r>
      <w:proofErr w:type="spellEnd"/>
      <w:r w:rsidRPr="008D057D">
        <w:rPr>
          <w:bCs/>
          <w:sz w:val="22"/>
        </w:rPr>
        <w:t xml:space="preserve">. 59-60, 63-64 Правил, подключение объектов капитального строительства к сети газораспределения осуществляется на основании договора о подключении. По договору о подключении исполнитель обязуется осуществить подключение (технологическое присоединение) объекта капитального строительства к сети газораспределения с учетом обеспечения максимальной нагрузки (часового расхода газа), указанной в технических условиях, а заявитель обязуется оплатить услуги по подключению (технологическому присоединению). Для заключения договора о подключении заявитель направляет заявку о подключении (технологическом присоединении) в газораспределительную организацию, которая ранее выдала технические условия (исполнителю). Заявитель направляет исполнителю заявку о подключении (технологическом присоединении) в 2-х экземплярах письмом с описью вложения или иным доступным способом. Требованию к содержанию заявки и составу прилагаемых к ней документов указаны в </w:t>
      </w:r>
      <w:proofErr w:type="spellStart"/>
      <w:r w:rsidRPr="008D057D">
        <w:rPr>
          <w:bCs/>
          <w:sz w:val="22"/>
        </w:rPr>
        <w:t>пп</w:t>
      </w:r>
      <w:proofErr w:type="spellEnd"/>
      <w:r w:rsidRPr="008D057D">
        <w:rPr>
          <w:bCs/>
          <w:sz w:val="22"/>
        </w:rPr>
        <w:t>. 65-69 и 71 Правил.</w:t>
      </w:r>
      <w:r>
        <w:rPr>
          <w:bCs/>
          <w:sz w:val="22"/>
        </w:rPr>
        <w:t xml:space="preserve"> </w:t>
      </w:r>
      <w:r w:rsidRPr="008D057D">
        <w:rPr>
          <w:bCs/>
          <w:sz w:val="22"/>
        </w:rPr>
        <w:t xml:space="preserve">Размер платы за подключение (технологическое присоединение) объекта капитального </w:t>
      </w:r>
      <w:r w:rsidRPr="008D057D">
        <w:rPr>
          <w:bCs/>
          <w:sz w:val="22"/>
        </w:rPr>
        <w:lastRenderedPageBreak/>
        <w:t>строительства к сети газораспределения определяется исходя из технических параметров проекта газоснабжения и стандартизированных тарифных ставок, утвержденных органом исполнительной власти субъекта РФ в области государственного регулирования тарифов.</w:t>
      </w:r>
    </w:p>
    <w:p w:rsidR="008D057D" w:rsidRPr="008D057D" w:rsidRDefault="008D057D" w:rsidP="008D057D">
      <w:pPr>
        <w:pStyle w:val="a6"/>
        <w:ind w:left="0" w:firstLine="0"/>
        <w:rPr>
          <w:bCs/>
          <w:sz w:val="22"/>
        </w:rPr>
      </w:pPr>
      <w:r w:rsidRPr="008D057D">
        <w:rPr>
          <w:bCs/>
          <w:sz w:val="22"/>
        </w:rPr>
        <w:t>Расчет предварительной оценки размера платы за технологическое присоединение, проводимый исходя из действующих на момент подготовки такого расчета стандартизированных тарифных ставок, определяющих размер платы за технологическое присоединение, и предварительных технических параметров проекта газоснабжения, определяется исполнителем и направляется заявителю вместе с техническими условиями при условии обращения заявителя к исполнителю с просьбой о выдаче информации о плате за технологическое присоединение газоиспользующего оборудования к газораспределительным сетям, содержащейся в запросе о предоставлении технических условий (</w:t>
      </w:r>
      <w:proofErr w:type="spellStart"/>
      <w:r w:rsidRPr="008D057D">
        <w:rPr>
          <w:bCs/>
          <w:sz w:val="22"/>
        </w:rPr>
        <w:t>пп</w:t>
      </w:r>
      <w:proofErr w:type="spellEnd"/>
      <w:r w:rsidRPr="008D057D">
        <w:rPr>
          <w:bCs/>
          <w:sz w:val="22"/>
        </w:rPr>
        <w:t>. 54-55 Правил).</w:t>
      </w:r>
    </w:p>
    <w:p w:rsidR="00FF560D" w:rsidRPr="00FF560D" w:rsidRDefault="00FF560D" w:rsidP="00FF560D">
      <w:pPr>
        <w:pStyle w:val="a6"/>
        <w:ind w:left="1069" w:firstLine="0"/>
        <w:rPr>
          <w:bCs/>
          <w:sz w:val="22"/>
        </w:rPr>
      </w:pPr>
      <w:r>
        <w:rPr>
          <w:bCs/>
          <w:sz w:val="22"/>
        </w:rPr>
        <w:t>Лот №2</w:t>
      </w:r>
    </w:p>
    <w:p w:rsidR="00C10501" w:rsidRPr="004E702D" w:rsidRDefault="00C10501" w:rsidP="00C10501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C10501" w:rsidRDefault="00C10501" w:rsidP="00C10501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>
        <w:rPr>
          <w:bCs/>
          <w:sz w:val="22"/>
        </w:rPr>
        <w:t xml:space="preserve">платы за технологическое присоединение 50,629 </w:t>
      </w:r>
      <w:proofErr w:type="spellStart"/>
      <w:r>
        <w:rPr>
          <w:bCs/>
          <w:sz w:val="22"/>
        </w:rPr>
        <w:t>тыс.руб</w:t>
      </w:r>
      <w:proofErr w:type="spellEnd"/>
      <w:r>
        <w:rPr>
          <w:bCs/>
          <w:sz w:val="22"/>
        </w:rPr>
        <w:t>.</w:t>
      </w:r>
    </w:p>
    <w:p w:rsidR="00C10501" w:rsidRPr="004E702D" w:rsidRDefault="00C10501" w:rsidP="00C10501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C10501" w:rsidRDefault="00C10501" w:rsidP="00C10501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АО «Самарская сетевая компания».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2. В соответствии с Приказом Министерства энергетики и жилищно-коммунального хозяйства Самарской области от </w:t>
      </w:r>
      <w:r>
        <w:rPr>
          <w:bCs/>
          <w:sz w:val="22"/>
        </w:rPr>
        <w:t>28.12.2020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887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Лот№</w:t>
      </w:r>
      <w:proofErr w:type="gramStart"/>
      <w:r w:rsidR="00792C8E">
        <w:rPr>
          <w:bCs/>
          <w:sz w:val="22"/>
        </w:rPr>
        <w:t>1</w:t>
      </w:r>
      <w:r w:rsidR="00666434">
        <w:rPr>
          <w:bCs/>
          <w:sz w:val="22"/>
        </w:rPr>
        <w:t>,№</w:t>
      </w:r>
      <w:proofErr w:type="gramEnd"/>
      <w:r w:rsidR="00666434">
        <w:rPr>
          <w:bCs/>
          <w:sz w:val="22"/>
        </w:rPr>
        <w:t>2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1.Точк</w:t>
      </w:r>
      <w:r w:rsidR="00621133">
        <w:rPr>
          <w:bCs/>
          <w:sz w:val="22"/>
        </w:rPr>
        <w:t>а</w:t>
      </w:r>
      <w:r>
        <w:rPr>
          <w:bCs/>
          <w:sz w:val="22"/>
        </w:rPr>
        <w:t xml:space="preserve"> подключения </w:t>
      </w:r>
      <w:r w:rsidR="00666434">
        <w:rPr>
          <w:bCs/>
          <w:sz w:val="22"/>
        </w:rPr>
        <w:t xml:space="preserve">- определить проектом от существующего </w:t>
      </w:r>
      <w:r>
        <w:rPr>
          <w:bCs/>
          <w:sz w:val="22"/>
        </w:rPr>
        <w:t>водопровода Ф</w:t>
      </w:r>
      <w:r w:rsidR="00666434">
        <w:rPr>
          <w:bCs/>
          <w:sz w:val="22"/>
        </w:rPr>
        <w:t>225</w:t>
      </w:r>
      <w:r w:rsidR="00621133">
        <w:rPr>
          <w:bCs/>
          <w:sz w:val="22"/>
        </w:rPr>
        <w:t xml:space="preserve"> мм</w:t>
      </w:r>
      <w:r w:rsidR="00666434">
        <w:rPr>
          <w:bCs/>
          <w:sz w:val="22"/>
        </w:rPr>
        <w:t xml:space="preserve"> пэ</w:t>
      </w:r>
      <w:r>
        <w:rPr>
          <w:bCs/>
          <w:sz w:val="22"/>
        </w:rPr>
        <w:t xml:space="preserve">, проложенного по </w:t>
      </w:r>
      <w:proofErr w:type="spellStart"/>
      <w:r>
        <w:rPr>
          <w:bCs/>
          <w:sz w:val="22"/>
        </w:rPr>
        <w:t>ул.</w:t>
      </w:r>
      <w:r w:rsidR="00666434">
        <w:rPr>
          <w:bCs/>
          <w:sz w:val="22"/>
        </w:rPr>
        <w:t>Звездная-ул.Чехова</w:t>
      </w:r>
      <w:proofErr w:type="spellEnd"/>
      <w:r>
        <w:rPr>
          <w:bCs/>
          <w:sz w:val="22"/>
        </w:rPr>
        <w:t xml:space="preserve">, </w:t>
      </w:r>
      <w:proofErr w:type="spellStart"/>
      <w:r w:rsidR="00621133">
        <w:rPr>
          <w:bCs/>
          <w:sz w:val="22"/>
        </w:rPr>
        <w:t>г.Кинель</w:t>
      </w:r>
      <w:proofErr w:type="spellEnd"/>
      <w:r>
        <w:rPr>
          <w:bCs/>
          <w:sz w:val="22"/>
        </w:rPr>
        <w:t>.</w:t>
      </w: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Лот №1</w:t>
      </w:r>
      <w:r w:rsidR="00621133">
        <w:rPr>
          <w:bCs/>
          <w:sz w:val="22"/>
        </w:rPr>
        <w:t>,2</w:t>
      </w:r>
    </w:p>
    <w:p w:rsidR="00C134EB" w:rsidRPr="007D0A2D" w:rsidRDefault="00C134EB" w:rsidP="00666434">
      <w:pPr>
        <w:rPr>
          <w:bCs/>
          <w:sz w:val="22"/>
        </w:rPr>
      </w:pPr>
      <w:r>
        <w:rPr>
          <w:bCs/>
          <w:sz w:val="22"/>
        </w:rPr>
        <w:t>1.</w:t>
      </w:r>
      <w:r w:rsidR="00666434" w:rsidRPr="00666434">
        <w:rPr>
          <w:bCs/>
          <w:sz w:val="22"/>
        </w:rPr>
        <w:t xml:space="preserve"> </w:t>
      </w:r>
      <w:r w:rsidR="00666434">
        <w:rPr>
          <w:bCs/>
          <w:sz w:val="22"/>
        </w:rPr>
        <w:t xml:space="preserve">Точка подключения -определить проектом от существующего приемного колодца КНС-9 по </w:t>
      </w:r>
      <w:proofErr w:type="spellStart"/>
      <w:r w:rsidR="00666434">
        <w:rPr>
          <w:bCs/>
          <w:sz w:val="22"/>
        </w:rPr>
        <w:t>ул.Фестивальная</w:t>
      </w:r>
      <w:proofErr w:type="spellEnd"/>
      <w:r w:rsidR="00666434">
        <w:rPr>
          <w:bCs/>
          <w:sz w:val="22"/>
        </w:rPr>
        <w:t xml:space="preserve"> </w:t>
      </w:r>
      <w:proofErr w:type="spellStart"/>
      <w:r w:rsidR="00666434">
        <w:rPr>
          <w:bCs/>
          <w:sz w:val="22"/>
        </w:rPr>
        <w:t>г.Кинеля</w:t>
      </w:r>
      <w:proofErr w:type="spellEnd"/>
      <w:r w:rsidR="00666434">
        <w:rPr>
          <w:bCs/>
          <w:sz w:val="22"/>
        </w:rPr>
        <w:t xml:space="preserve">, </w:t>
      </w:r>
      <w:proofErr w:type="spellStart"/>
      <w:r w:rsidR="00666434">
        <w:rPr>
          <w:bCs/>
          <w:sz w:val="22"/>
        </w:rPr>
        <w:t>Ду</w:t>
      </w:r>
      <w:proofErr w:type="spellEnd"/>
      <w:r w:rsidR="00666434">
        <w:rPr>
          <w:bCs/>
          <w:sz w:val="22"/>
        </w:rPr>
        <w:t xml:space="preserve"> коллектора 500мм.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lastRenderedPageBreak/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3) </w:t>
      </w:r>
      <w:proofErr w:type="gramStart"/>
      <w:r w:rsidRPr="000D4DEB">
        <w:rPr>
          <w:sz w:val="22"/>
        </w:rPr>
        <w:t>надлежащим образом</w:t>
      </w:r>
      <w:proofErr w:type="gramEnd"/>
      <w:r w:rsidRPr="000D4DEB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proofErr w:type="gramStart"/>
      <w:r w:rsidRPr="000D4DEB">
        <w:rPr>
          <w:sz w:val="22"/>
        </w:rPr>
        <w:t>5)от</w:t>
      </w:r>
      <w:proofErr w:type="gramEnd"/>
      <w:r w:rsidRPr="000D4DEB">
        <w:rPr>
          <w:sz w:val="22"/>
        </w:rPr>
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4" w:name="sub_391282"/>
      <w:bookmarkEnd w:id="3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5" w:name="sub_391283"/>
      <w:bookmarkEnd w:id="4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5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 w:rsidR="00B75C1A">
        <w:rPr>
          <w:b/>
          <w:sz w:val="22"/>
        </w:rPr>
        <w:t>начиная с 09.00 часов 20</w:t>
      </w:r>
      <w:r w:rsidR="00545DA5">
        <w:rPr>
          <w:b/>
          <w:sz w:val="22"/>
        </w:rPr>
        <w:t>.0</w:t>
      </w:r>
      <w:r w:rsidR="009B4E9E">
        <w:rPr>
          <w:b/>
          <w:sz w:val="22"/>
        </w:rPr>
        <w:t>6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 xml:space="preserve"> 2022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="00792C8E" w:rsidRPr="00792C8E">
        <w:rPr>
          <w:b/>
          <w:sz w:val="22"/>
        </w:rPr>
        <w:t>1</w:t>
      </w:r>
      <w:r w:rsidR="00B75C1A">
        <w:rPr>
          <w:b/>
          <w:sz w:val="22"/>
        </w:rPr>
        <w:t>5</w:t>
      </w:r>
      <w:r w:rsidRPr="00792C8E">
        <w:rPr>
          <w:b/>
          <w:sz w:val="22"/>
        </w:rPr>
        <w:t>.0</w:t>
      </w:r>
      <w:r w:rsidR="009B4E9E">
        <w:rPr>
          <w:b/>
          <w:sz w:val="22"/>
        </w:rPr>
        <w:t>7.</w:t>
      </w:r>
      <w:r w:rsidRPr="00792C8E">
        <w:rPr>
          <w:b/>
          <w:sz w:val="22"/>
        </w:rPr>
        <w:t>2022</w:t>
      </w:r>
      <w:r w:rsidRPr="00611FFC">
        <w:rPr>
          <w:b/>
          <w:sz w:val="22"/>
        </w:rPr>
        <w:t xml:space="preserve">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права заключения договора аренды земельных участков </w:t>
      </w:r>
      <w:r w:rsidR="009B4E9E">
        <w:rPr>
          <w:b/>
          <w:sz w:val="22"/>
          <w:szCs w:val="22"/>
        </w:rPr>
        <w:t>1</w:t>
      </w:r>
      <w:r w:rsidR="00B75C1A">
        <w:rPr>
          <w:b/>
          <w:sz w:val="22"/>
          <w:szCs w:val="22"/>
        </w:rPr>
        <w:t>9</w:t>
      </w:r>
      <w:r w:rsidR="009B4E9E">
        <w:rPr>
          <w:b/>
          <w:sz w:val="22"/>
          <w:szCs w:val="22"/>
        </w:rPr>
        <w:t xml:space="preserve"> июля</w:t>
      </w:r>
      <w:r w:rsidR="00792C8E">
        <w:rPr>
          <w:b/>
          <w:sz w:val="22"/>
          <w:szCs w:val="22"/>
        </w:rPr>
        <w:t xml:space="preserve"> </w:t>
      </w:r>
      <w:r w:rsidRPr="00611FFC">
        <w:rPr>
          <w:b/>
          <w:sz w:val="22"/>
          <w:szCs w:val="22"/>
        </w:rPr>
        <w:t>2022 года в 1</w:t>
      </w:r>
      <w:r w:rsidR="00792C8E">
        <w:rPr>
          <w:b/>
          <w:sz w:val="22"/>
          <w:szCs w:val="22"/>
        </w:rPr>
        <w:t>1</w:t>
      </w:r>
      <w:r w:rsidRPr="00611FFC">
        <w:rPr>
          <w:b/>
          <w:sz w:val="22"/>
          <w:szCs w:val="22"/>
        </w:rPr>
        <w:t xml:space="preserve"> час. 30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Единый казначейский 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чет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03232643367080004200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F79B2">
        <w:rPr>
          <w:rFonts w:ascii="Times New Roman" w:hAnsi="Times New Roman"/>
          <w:sz w:val="24"/>
          <w:szCs w:val="24"/>
        </w:rPr>
        <w:t xml:space="preserve"> КБК </w:t>
      </w:r>
      <w:r w:rsidR="00154B5B">
        <w:rPr>
          <w:rFonts w:ascii="Times New Roman" w:hAnsi="Times New Roman"/>
          <w:sz w:val="24"/>
          <w:szCs w:val="24"/>
        </w:rPr>
        <w:t>605</w:t>
      </w:r>
      <w:r w:rsidRPr="009F79B2">
        <w:rPr>
          <w:rFonts w:ascii="Times New Roman" w:hAnsi="Times New Roman"/>
          <w:sz w:val="24"/>
          <w:szCs w:val="24"/>
        </w:rPr>
        <w:t>00000000000000000.</w:t>
      </w:r>
    </w:p>
    <w:p w:rsidR="00C134EB" w:rsidRPr="000D4DEB" w:rsidRDefault="00C134EB" w:rsidP="00C134EB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6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наибольшую цену или наибольший размер ежегодной арендной </w:t>
      </w:r>
      <w:proofErr w:type="gramStart"/>
      <w:r w:rsidRPr="000D4DEB">
        <w:rPr>
          <w:sz w:val="22"/>
        </w:rPr>
        <w:t>платы  за</w:t>
      </w:r>
      <w:proofErr w:type="gramEnd"/>
      <w:r w:rsidRPr="000D4DEB">
        <w:rPr>
          <w:sz w:val="22"/>
        </w:rPr>
        <w:t xml:space="preserve">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Pr="000D4DEB">
        <w:rPr>
          <w:sz w:val="22"/>
        </w:rPr>
        <w:t>действия</w:t>
      </w:r>
      <w:proofErr w:type="gramEnd"/>
      <w:r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B75C1A">
        <w:rPr>
          <w:b/>
          <w:sz w:val="22"/>
        </w:rPr>
        <w:t>20</w:t>
      </w:r>
      <w:r w:rsidR="009B4E9E">
        <w:rPr>
          <w:b/>
          <w:sz w:val="22"/>
        </w:rPr>
        <w:t>.07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>2022г.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="00B75C1A">
        <w:rPr>
          <w:b/>
          <w:sz w:val="22"/>
          <w:szCs w:val="22"/>
        </w:rPr>
        <w:t>20</w:t>
      </w:r>
      <w:r w:rsidR="009B4E9E">
        <w:rPr>
          <w:b/>
          <w:sz w:val="22"/>
          <w:szCs w:val="22"/>
        </w:rPr>
        <w:t xml:space="preserve"> июля</w:t>
      </w:r>
      <w:r w:rsidR="00545DA5">
        <w:rPr>
          <w:b/>
          <w:sz w:val="22"/>
          <w:szCs w:val="22"/>
        </w:rPr>
        <w:t xml:space="preserve"> </w:t>
      </w:r>
      <w:r w:rsidRPr="00611FFC">
        <w:rPr>
          <w:b/>
          <w:sz w:val="22"/>
          <w:szCs w:val="22"/>
        </w:rPr>
        <w:t>2022г.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г.о.Кинель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</w:t>
      </w:r>
      <w:proofErr w:type="gramStart"/>
      <w:r w:rsidRPr="000D4DEB">
        <w:rPr>
          <w:b/>
          <w:bCs/>
          <w:sz w:val="22"/>
        </w:rPr>
        <w:t xml:space="preserve">сайте  </w:t>
      </w:r>
      <w:hyperlink r:id="rId7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6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BE"/>
    <w:rsid w:val="000F5C41"/>
    <w:rsid w:val="00137727"/>
    <w:rsid w:val="00154B5B"/>
    <w:rsid w:val="00155DBE"/>
    <w:rsid w:val="001656CE"/>
    <w:rsid w:val="001978A9"/>
    <w:rsid w:val="001F62F6"/>
    <w:rsid w:val="003655CF"/>
    <w:rsid w:val="003667FF"/>
    <w:rsid w:val="00397F8B"/>
    <w:rsid w:val="003B5C36"/>
    <w:rsid w:val="004C7941"/>
    <w:rsid w:val="00545DA5"/>
    <w:rsid w:val="00550B73"/>
    <w:rsid w:val="00555A6E"/>
    <w:rsid w:val="00606F05"/>
    <w:rsid w:val="00611851"/>
    <w:rsid w:val="00611FFC"/>
    <w:rsid w:val="00621133"/>
    <w:rsid w:val="00666434"/>
    <w:rsid w:val="0077573E"/>
    <w:rsid w:val="00786F02"/>
    <w:rsid w:val="00792C8E"/>
    <w:rsid w:val="008D057D"/>
    <w:rsid w:val="00932589"/>
    <w:rsid w:val="00936F81"/>
    <w:rsid w:val="009B4E9E"/>
    <w:rsid w:val="009E32E1"/>
    <w:rsid w:val="00A62F15"/>
    <w:rsid w:val="00A64000"/>
    <w:rsid w:val="00A6585B"/>
    <w:rsid w:val="00A7306B"/>
    <w:rsid w:val="00B228CB"/>
    <w:rsid w:val="00B75C1A"/>
    <w:rsid w:val="00BA19F1"/>
    <w:rsid w:val="00C10501"/>
    <w:rsid w:val="00C134EB"/>
    <w:rsid w:val="00C1452D"/>
    <w:rsid w:val="00C71E3F"/>
    <w:rsid w:val="00D234C9"/>
    <w:rsid w:val="00D86083"/>
    <w:rsid w:val="00DB5875"/>
    <w:rsid w:val="00E21F28"/>
    <w:rsid w:val="00E45D91"/>
    <w:rsid w:val="00F37A6E"/>
    <w:rsid w:val="00FC6C17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5B09-4900-4624-9B20-FC52A90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9001-030B-4DFE-A5E1-845D7D74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42</cp:revision>
  <dcterms:created xsi:type="dcterms:W3CDTF">2022-02-20T11:02:00Z</dcterms:created>
  <dcterms:modified xsi:type="dcterms:W3CDTF">2022-06-17T08:10:00Z</dcterms:modified>
</cp:coreProperties>
</file>