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8CC2F" w14:textId="77777777" w:rsidR="005F396A" w:rsidRPr="005F396A" w:rsidRDefault="005F396A" w:rsidP="005F39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 проведении оценки регулирующего воздействия</w:t>
      </w:r>
    </w:p>
    <w:p w14:paraId="458DE2A4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3C96ED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1. Общая информация</w:t>
      </w:r>
    </w:p>
    <w:p w14:paraId="0276EAC7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Разработчик:  Комитет по управлению муниципальным имуществом городского округа Кинель Самарской области.</w:t>
      </w:r>
    </w:p>
    <w:p w14:paraId="27197E54" w14:textId="77777777" w:rsidR="005F396A" w:rsidRPr="005F396A" w:rsidRDefault="005F396A" w:rsidP="005F396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Вид, наименование проекта нормативного правового  акта (далее - проект нормативного акта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): постановление администрации городского округа Кинель Самарской области </w:t>
      </w:r>
      <w:bookmarkStart w:id="0" w:name="_Hlk54700128"/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Pr="005F39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0"/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10328A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1.3. Предполагаемая дата вступления в силу проекта нормативного акта  в случае его принятия: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следующий день после дня его официального опубликования.</w:t>
      </w:r>
    </w:p>
    <w:p w14:paraId="406F9054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1.4. Степень  регулирующего  воздействия   проекта   нормативного  акта:</w:t>
      </w:r>
    </w:p>
    <w:p w14:paraId="1300C933" w14:textId="209B2EA4" w:rsidR="005F396A" w:rsidRPr="005F396A" w:rsidRDefault="00363D9D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низкая</w:t>
      </w:r>
      <w:r w:rsidR="005F396A"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20336579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1.5. Описание  цели  предлагаемого  правового  регулирования и краткое</w:t>
      </w:r>
    </w:p>
    <w:p w14:paraId="6EC8926B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проблемы:</w:t>
      </w:r>
    </w:p>
    <w:p w14:paraId="1FA60D4E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Цель предлагаемого  правового  регулирования это приведение административного регламента </w:t>
      </w:r>
      <w:r w:rsidRPr="005F396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предоставления муниципальной услуги «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</w:t>
      </w:r>
      <w:r w:rsidRPr="005F396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»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 соответствие требованиям действующего законодательства. Предлагаемый способ правового регулирования направлен на повышение качества предоставления муниципальной услуги отдельным категориям граждан и юридических лиц в соответствии с  Федеральным законом от 03 августа 2018 г. №340-ФЗ "О внесении изменений в Градостроительный кодекс Российской Федерации и отдельные законодательные акты Российской Федерации", Федеральным законом от 27 декабря 2019 г. №502-ФЗ «О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Федерации", Федеральным законом от 03 августа 2018 г.  №341-ФЗ 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объектов", Федеральным законом от 03 июля 2018 г. №185-ФЗ "О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Закона Самарской области от 13 апреля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собственности". Негативных эффектов, возникающих в связи с наличием рассматриваемой проблемы, не наблюдается.</w:t>
      </w:r>
    </w:p>
    <w:p w14:paraId="40593BAF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3A5373F4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Courier New" w:eastAsia="Times New Roman" w:hAnsi="Courier New" w:cs="Courier New"/>
          <w:sz w:val="20"/>
          <w:szCs w:val="28"/>
          <w:lang w:eastAsia="ru-RU"/>
        </w:rPr>
        <w:t xml:space="preserve">  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начало: 09 сентября 2020 г.;</w:t>
      </w:r>
    </w:p>
    <w:p w14:paraId="2E942724" w14:textId="1E0A770C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окончание: </w:t>
      </w:r>
      <w:r w:rsidR="00363D9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2020 г.</w:t>
      </w:r>
    </w:p>
    <w:p w14:paraId="04AE5F35" w14:textId="77777777" w:rsidR="005F396A" w:rsidRPr="005F396A" w:rsidRDefault="005F396A" w:rsidP="005F396A">
      <w:pPr>
        <w:keepNext/>
        <w:spacing w:after="0" w:line="240" w:lineRule="auto"/>
        <w:ind w:firstLine="284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Количество    замечаний    и     предложений,     полученных    от</w:t>
      </w:r>
    </w:p>
    <w:p w14:paraId="3087208A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заинтересованных  лиц  при проведении публичных консультаций: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них учтено полностью: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учтено частично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F80F05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2. Описание  проблемы,  на  решение которой направлено принятие проекта нормативного акта, и способа ее разрешения: </w:t>
      </w:r>
    </w:p>
    <w:p w14:paraId="29651832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2.1. Основные группы  субъектов 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правового акта. </w:t>
      </w:r>
    </w:p>
    <w:p w14:paraId="265E06CA" w14:textId="77777777" w:rsidR="005F396A" w:rsidRPr="005F396A" w:rsidRDefault="005F396A" w:rsidP="005F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F396A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- физические лица (в том числе индивидуальные предприниматели);           </w:t>
      </w:r>
    </w:p>
    <w:p w14:paraId="003737F2" w14:textId="77777777" w:rsidR="005F396A" w:rsidRPr="005F396A" w:rsidRDefault="005F396A" w:rsidP="005F3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- юридические лица.</w:t>
      </w:r>
    </w:p>
    <w:p w14:paraId="6169FA1B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2.2. Характеристика   негативных   эффектов,  возникающих   в  связи  с наличием проблемы, их количественная оценка: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возникают.</w:t>
      </w:r>
    </w:p>
    <w:p w14:paraId="39ACCAAE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возникают.</w:t>
      </w:r>
    </w:p>
    <w:p w14:paraId="34E85A84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2.4. Новые   запреты,   обязанности    или    ограничения   для   субъектов</w:t>
      </w:r>
    </w:p>
    <w:p w14:paraId="50E5439B" w14:textId="77777777" w:rsidR="005F396A" w:rsidRPr="005F396A" w:rsidRDefault="005F396A" w:rsidP="005F396A">
      <w:pPr>
        <w:widowControl w:val="0"/>
        <w:tabs>
          <w:tab w:val="left" w:pos="567"/>
        </w:tabs>
        <w:autoSpaceDE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положений: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предусмотрено.</w:t>
      </w:r>
    </w:p>
    <w:p w14:paraId="065F805B" w14:textId="77777777" w:rsidR="005F396A" w:rsidRPr="005F396A" w:rsidRDefault="005F396A" w:rsidP="005F396A">
      <w:pPr>
        <w:widowControl w:val="0"/>
        <w:tabs>
          <w:tab w:val="left" w:pos="567"/>
        </w:tabs>
        <w:autoSpaceDE w:val="0"/>
        <w:spacing w:after="200"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u w:val="single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Причины     невозможности     решения     проблемы     участниками</w:t>
      </w:r>
      <w:r w:rsidRPr="005F396A">
        <w:rPr>
          <w:rFonts w:ascii="Times New Roman" w:eastAsia="Calibri" w:hAnsi="Times New Roman" w:cs="Times New Roman"/>
          <w:bCs/>
          <w:color w:val="00000A"/>
          <w:sz w:val="28"/>
          <w:szCs w:val="28"/>
          <w:u w:val="single"/>
        </w:rPr>
        <w:t xml:space="preserve"> Решение проблемы без правового регулирования не предоставляется возможным.</w:t>
      </w:r>
    </w:p>
    <w:p w14:paraId="18CBDDE1" w14:textId="77777777" w:rsidR="005F396A" w:rsidRPr="005F396A" w:rsidRDefault="005F396A" w:rsidP="005F396A">
      <w:pPr>
        <w:widowControl w:val="0"/>
        <w:tabs>
          <w:tab w:val="left" w:pos="567"/>
        </w:tabs>
        <w:autoSpaceDE w:val="0"/>
        <w:spacing w:after="20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2.6. Международный опыт и 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рассматривался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600BCAC4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362"/>
      <w:bookmarkEnd w:id="1"/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14:paraId="3F6EACBA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5F396A" w:rsidRPr="005F396A" w14:paraId="7528DAC2" w14:textId="77777777" w:rsidTr="0081201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282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05B5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CAA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F396A" w:rsidRPr="005F396A" w14:paraId="336F3A6A" w14:textId="77777777" w:rsidTr="0081201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401C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и </w:t>
            </w: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эффективности исполнения муниципальной </w:t>
            </w:r>
            <w:r w:rsidRPr="005F39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40ED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следующий день после </w:t>
            </w: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73E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</w:tr>
      <w:tr w:rsidR="005F396A" w:rsidRPr="005F396A" w14:paraId="30261DC6" w14:textId="77777777" w:rsidTr="0081201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B1A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в соответствие с действующим законодательством </w:t>
            </w:r>
          </w:p>
          <w:p w14:paraId="7A4C0F8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D9A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CDD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</w:tbl>
    <w:p w14:paraId="41511404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предлагаемого  правового регулирования в данной сфере, которые определяют необходимость постановки указанных целей:</w:t>
      </w:r>
    </w:p>
    <w:p w14:paraId="5E79A42F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2" w:name="_Hlk523134749"/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Федеральный закон от 03 августа 2018 г. №340-ФЗ "О внесении изменений в Градостроительный кодекс Российской Федерации и отдельные законодательные акты Российской Федерации", Федеральный закон от 27 декабря 2019 г. №502-ФЗ «О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Федерации", Федеральный закон от 03 августа 2018 г.  №341-ФЗ 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объектов", Федеральный закон от 03 июля 2018 г. №185-ФЗ "О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Закона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5F396A" w:rsidRPr="005F396A" w14:paraId="154FE815" w14:textId="77777777" w:rsidTr="0081201D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7B9C8AE5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5BA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848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589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3.8. Целевые значения индикаторов по годам</w:t>
            </w:r>
          </w:p>
        </w:tc>
      </w:tr>
      <w:tr w:rsidR="005F396A" w:rsidRPr="005F396A" w14:paraId="210D5AE1" w14:textId="77777777" w:rsidTr="0081201D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179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и эффективности исполнения муниципальной </w:t>
            </w:r>
            <w:r w:rsidRPr="005F39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CAE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F1F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2F60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F396A" w:rsidRPr="005F396A" w14:paraId="0620167C" w14:textId="77777777" w:rsidTr="0081201D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3DE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E04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706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5E1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180B5822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3.9. Методы    расчета   индикаторов   достижения  целей  предлагаемого</w:t>
      </w:r>
    </w:p>
    <w:p w14:paraId="0640D5F7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    регулирования,     источники    информации    для    расчетов:</w:t>
      </w:r>
    </w:p>
    <w:p w14:paraId="005D0E65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отсутствуют.</w:t>
      </w:r>
    </w:p>
    <w:p w14:paraId="0CFDEBDF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3.10. Оценка   затрат  на  проведение  мониторинга   достижения   целей</w:t>
      </w:r>
    </w:p>
    <w:p w14:paraId="044E7FD1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предлагаемого правового регулирования: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затраты не требуются.</w:t>
      </w:r>
    </w:p>
    <w:p w14:paraId="528A2073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180BBAD1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4. Качественная  характеристика   и  оценка  численности  </w:t>
      </w: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потенциальных адресатов предлагаемого правового регулирования (их групп)</w:t>
      </w:r>
    </w:p>
    <w:p w14:paraId="150AAB1C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5F396A" w:rsidRPr="005F396A" w14:paraId="28819CE9" w14:textId="77777777" w:rsidTr="0081201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1A1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Par412"/>
            <w:bookmarkEnd w:id="3"/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40FD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0DF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 Источники данных</w:t>
            </w:r>
          </w:p>
        </w:tc>
      </w:tr>
      <w:tr w:rsidR="005F396A" w:rsidRPr="005F396A" w14:paraId="04D9AFE2" w14:textId="77777777" w:rsidTr="0081201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5FA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1:</w:t>
            </w:r>
          </w:p>
          <w:p w14:paraId="71FA53D0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физические лица (в том числе индивидуальные предприниматели)</w:t>
            </w:r>
          </w:p>
          <w:p w14:paraId="2B6E58D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D06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неопределенное 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BDE8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9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комитета по управлению муниципальным имуществом городского округа</w:t>
            </w:r>
          </w:p>
          <w:p w14:paraId="52AF59DA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96A">
              <w:rPr>
                <w:rFonts w:ascii="Times New Roman" w:eastAsia="Calibri" w:hAnsi="Times New Roman" w:cs="Times New Roman"/>
                <w:sz w:val="24"/>
                <w:szCs w:val="24"/>
              </w:rPr>
              <w:t>Кинель Самарской</w:t>
            </w:r>
          </w:p>
          <w:p w14:paraId="2C16E19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</w:tr>
      <w:tr w:rsidR="005F396A" w:rsidRPr="005F396A" w14:paraId="2F3BEC71" w14:textId="77777777" w:rsidTr="0081201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29E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2:</w:t>
            </w:r>
          </w:p>
          <w:p w14:paraId="7B7D2A41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юридические лица</w:t>
            </w:r>
          </w:p>
          <w:p w14:paraId="0BCAE75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D0E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неопределенное 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72BA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C81062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9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комитета по управлению муниципальным имуществом городского округа</w:t>
            </w:r>
          </w:p>
          <w:p w14:paraId="71293CA8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96A">
              <w:rPr>
                <w:rFonts w:ascii="Times New Roman" w:eastAsia="Calibri" w:hAnsi="Times New Roman" w:cs="Times New Roman"/>
                <w:sz w:val="24"/>
                <w:szCs w:val="24"/>
              </w:rPr>
              <w:t>Кинель Самарской</w:t>
            </w:r>
          </w:p>
          <w:p w14:paraId="5608EB69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5F396A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 </w:t>
            </w:r>
          </w:p>
        </w:tc>
      </w:tr>
    </w:tbl>
    <w:p w14:paraId="28EA87F7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ECB33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Оценка дополнительных расходов (доходов) бюджета городского округа Кинель,   связанных   с   введением  предлагаемого  правового регулирования: </w:t>
      </w:r>
    </w:p>
    <w:p w14:paraId="5D762D68" w14:textId="77777777" w:rsidR="005F396A" w:rsidRPr="005F396A" w:rsidRDefault="005F396A" w:rsidP="005F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расходов и доходов не предполагается</w:t>
      </w:r>
    </w:p>
    <w:p w14:paraId="19B8CC5F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5F396A" w:rsidRPr="005F396A" w14:paraId="0FB221F6" w14:textId="77777777" w:rsidTr="0081201D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06F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233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08D9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 Количественная оценка расходов и возможных поступлений, млн. руб.</w:t>
            </w:r>
          </w:p>
        </w:tc>
      </w:tr>
      <w:tr w:rsidR="005F396A" w:rsidRPr="005F396A" w14:paraId="46F2FA50" w14:textId="77777777" w:rsidTr="0081201D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858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577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Единовременные расходы в 2020г.: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799A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</w:t>
            </w:r>
          </w:p>
        </w:tc>
      </w:tr>
      <w:tr w:rsidR="005F396A" w:rsidRPr="005F396A" w14:paraId="0012CDDE" w14:textId="77777777" w:rsidTr="0081201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A22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C33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Периодические расходы за период 2020г.: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7B1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</w:t>
            </w:r>
          </w:p>
        </w:tc>
      </w:tr>
      <w:tr w:rsidR="005F396A" w:rsidRPr="005F396A" w14:paraId="5A186E7B" w14:textId="77777777" w:rsidTr="0081201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6D1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714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доходы за период 2020г.: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B6B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</w:t>
            </w:r>
          </w:p>
        </w:tc>
      </w:tr>
      <w:tr w:rsidR="005F396A" w:rsidRPr="005F396A" w14:paraId="319257ED" w14:textId="77777777" w:rsidTr="0081201D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37C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единовременные расходы за период 2020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B7FD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</w:t>
            </w:r>
          </w:p>
        </w:tc>
      </w:tr>
      <w:tr w:rsidR="005F396A" w:rsidRPr="005F396A" w14:paraId="09BE2360" w14:textId="77777777" w:rsidTr="0081201D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20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периодические расходы за период 2020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6CC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</w:t>
            </w:r>
          </w:p>
        </w:tc>
      </w:tr>
      <w:tr w:rsidR="005F396A" w:rsidRPr="005F396A" w14:paraId="43799FCD" w14:textId="77777777" w:rsidTr="0081201D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C5A2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возможные доходы за период 2020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B4B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</w:t>
            </w:r>
          </w:p>
        </w:tc>
      </w:tr>
    </w:tbl>
    <w:p w14:paraId="2BF44979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5.4. Другие  сведения  о  дополнительных  расходах  (доходах)   бюджета</w:t>
      </w:r>
    </w:p>
    <w:p w14:paraId="55B3842B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Кинель, возникающих в связи с введением предлагаемого правового регулирования: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нет</w:t>
      </w:r>
    </w:p>
    <w:p w14:paraId="62E23DF6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5.5. Источники данных: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законодательство Российской Федерации.</w:t>
      </w:r>
    </w:p>
    <w:p w14:paraId="1C6FE621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6. Изменение обязанностей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Pr="005F396A">
        <w:rPr>
          <w:rFonts w:ascii="Courier New" w:eastAsia="Times New Roman" w:hAnsi="Courier New" w:cs="Courier New"/>
          <w:sz w:val="20"/>
          <w:szCs w:val="28"/>
          <w:u w:val="single"/>
          <w:lang w:eastAsia="ru-RU"/>
        </w:rPr>
        <w:t xml:space="preserve">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предполагаются</w:t>
      </w:r>
    </w:p>
    <w:p w14:paraId="0BDC38B6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5F396A" w:rsidRPr="005F396A" w14:paraId="0BDB49B4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64DA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4" w:anchor="Par412" w:history="1">
              <w:r w:rsidRPr="005F396A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пунктом 4.1</w:t>
              </w:r>
            </w:hyperlink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C4A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231D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17A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6.4. Количественная оценка, млн. руб.</w:t>
            </w:r>
          </w:p>
        </w:tc>
      </w:tr>
      <w:tr w:rsidR="005F396A" w:rsidRPr="005F396A" w14:paraId="13A2CD27" w14:textId="77777777" w:rsidTr="0081201D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298C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1:</w:t>
            </w:r>
          </w:p>
          <w:p w14:paraId="05F1D1AE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физические лица (в том числе индивидуальные предприниматели)</w:t>
            </w:r>
          </w:p>
          <w:p w14:paraId="2905B06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BE4C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5ED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751D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-----</w:t>
            </w:r>
          </w:p>
        </w:tc>
      </w:tr>
      <w:tr w:rsidR="005F396A" w:rsidRPr="005F396A" w14:paraId="18B3E1D5" w14:textId="77777777" w:rsidTr="0081201D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0F0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2:</w:t>
            </w:r>
          </w:p>
          <w:p w14:paraId="423F8DA3" w14:textId="77777777" w:rsidR="005F396A" w:rsidRPr="005F396A" w:rsidRDefault="005F396A" w:rsidP="005F3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юридические лица</w:t>
            </w:r>
          </w:p>
          <w:p w14:paraId="1B29823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C702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6CB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C1C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-----</w:t>
            </w:r>
          </w:p>
        </w:tc>
      </w:tr>
      <w:tr w:rsidR="005F396A" w:rsidRPr="005F396A" w14:paraId="60572FC2" w14:textId="77777777" w:rsidTr="0081201D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B5E4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3: 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  <w:p w14:paraId="2B8BAE1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975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255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554C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-----</w:t>
            </w:r>
          </w:p>
        </w:tc>
      </w:tr>
    </w:tbl>
    <w:p w14:paraId="0BD0010B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6.5. Издержки и выгоды адресатов предлагаемого правового регулирования, не поддающиеся количественной оценке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издержки адресатов не установлены. </w:t>
      </w:r>
      <w:bookmarkStart w:id="4" w:name="_Hlk523134812"/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Выгодой адресатов является установление дополнительных гарантий граждан при получении муниципальной услуги</w:t>
      </w:r>
      <w:bookmarkEnd w:id="4"/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45C4B520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6.6. Источники данных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законодательство Российской Федерации</w:t>
      </w:r>
    </w:p>
    <w:p w14:paraId="266553F5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Оценка рисков неблагоприятных последствий применения  предлагаемого правового регулирования</w:t>
      </w:r>
      <w:r w:rsidRPr="005F396A">
        <w:rPr>
          <w:rFonts w:ascii="Courier New" w:eastAsia="Calibri" w:hAnsi="Courier New" w:cs="Courier New"/>
          <w:bCs/>
          <w:color w:val="00000A"/>
          <w:sz w:val="20"/>
          <w:szCs w:val="28"/>
          <w:u w:val="single"/>
        </w:rPr>
        <w:t xml:space="preserve"> </w:t>
      </w:r>
      <w:r w:rsidRPr="005F396A">
        <w:rPr>
          <w:rFonts w:ascii="Times New Roman" w:eastAsia="Calibri" w:hAnsi="Times New Roman" w:cs="Times New Roman"/>
          <w:bCs/>
          <w:color w:val="00000A"/>
          <w:sz w:val="28"/>
          <w:szCs w:val="28"/>
          <w:u w:val="single"/>
        </w:rPr>
        <w:t>Отсутствуют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5F396A" w:rsidRPr="005F396A" w14:paraId="2940762A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B4D9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B050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D1D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0AB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 Степень контроля рисков (полный/</w:t>
            </w:r>
          </w:p>
          <w:p w14:paraId="61B2A74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частичный/</w:t>
            </w:r>
          </w:p>
          <w:p w14:paraId="1DC853B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отсутствует)</w:t>
            </w:r>
          </w:p>
        </w:tc>
      </w:tr>
      <w:tr w:rsidR="005F396A" w:rsidRPr="005F396A" w14:paraId="5D2838F4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E53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BB5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6620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D22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частичный</w:t>
            </w:r>
          </w:p>
        </w:tc>
      </w:tr>
    </w:tbl>
    <w:p w14:paraId="6B1DC759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7.5. Источники данных: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законодательство Российской Федерации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591F2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6CF16A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5F396A" w:rsidRPr="005F396A" w14:paraId="20E718C6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5D22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8ADD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0BE4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E7D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3</w:t>
            </w:r>
          </w:p>
        </w:tc>
      </w:tr>
      <w:tr w:rsidR="005F396A" w:rsidRPr="005F396A" w14:paraId="5FAADAA4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37B3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AB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 муниципального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FC6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F80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-------</w:t>
            </w:r>
          </w:p>
        </w:tc>
      </w:tr>
      <w:tr w:rsidR="005F396A" w:rsidRPr="005F396A" w14:paraId="638DA33A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A4F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3F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52CB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1FC5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-------</w:t>
            </w:r>
          </w:p>
        </w:tc>
      </w:tr>
      <w:tr w:rsidR="005F396A" w:rsidRPr="005F396A" w14:paraId="71D49AB8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E00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6555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19DC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EA9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------</w:t>
            </w:r>
          </w:p>
        </w:tc>
      </w:tr>
      <w:tr w:rsidR="005F396A" w:rsidRPr="005F396A" w14:paraId="6D846E42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7278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0F2E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2A47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EC70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------</w:t>
            </w:r>
          </w:p>
        </w:tc>
      </w:tr>
      <w:tr w:rsidR="005F396A" w:rsidRPr="005F396A" w14:paraId="60F77E56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D78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8.5. Оценка </w:t>
            </w: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возможности достижения заявленных целей регулирования (</w:t>
            </w:r>
            <w:hyperlink r:id="rId5" w:anchor="Par362" w:history="1">
              <w:r w:rsidRPr="005F396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раздел 3</w:t>
              </w:r>
            </w:hyperlink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4CE9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56D1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7766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------</w:t>
            </w:r>
          </w:p>
        </w:tc>
      </w:tr>
      <w:tr w:rsidR="005F396A" w:rsidRPr="005F396A" w14:paraId="36EF3880" w14:textId="77777777" w:rsidTr="0081201D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93DE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7155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 неблагоприятных последствий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A0DF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606E" w14:textId="77777777" w:rsidR="005F396A" w:rsidRPr="005F396A" w:rsidRDefault="005F396A" w:rsidP="005F3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-----</w:t>
            </w:r>
          </w:p>
        </w:tc>
      </w:tr>
    </w:tbl>
    <w:p w14:paraId="1257467E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8.7. Обоснование  выбора  предпочтительного варианта решения выявленной проблемы: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другой вариант решения выявленной проблемы отсутствует.</w:t>
      </w:r>
    </w:p>
    <w:p w14:paraId="393807E5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8.8. Детальное  описание   предлагаемого   варианта  решения  проблемы:</w:t>
      </w:r>
    </w:p>
    <w:p w14:paraId="3593B7E8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Приведение административного регламента предоставления муниципальной услуги в соответствие с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Федеральным законом от 03 августа 2018 г. №340-ФЗ "О внесении изменений в Градостроительный кодекс Российской Федерации и отдельные законодательные акты Российской Федерации", Федеральным законом от 27 декабря 2019 г. №502-ФЗ «О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Федерации", Федеральным законом от 03 августа 2018 г.  №341-ФЗ 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объектов", Федеральным законом от 03 июля 2018 г. №185-ФЗ "О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предпринимательства».</w:t>
      </w:r>
    </w:p>
    <w:p w14:paraId="7F02FF57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отношения.</w:t>
      </w:r>
    </w:p>
    <w:p w14:paraId="310AB86C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9.1. Предполагаемая дата вступления в силу нормативного акта: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следующий день после дня его официального опубликования.</w:t>
      </w:r>
    </w:p>
    <w:p w14:paraId="0351DEFB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9.2. Необходимость  установления  переходного периода и (или)  отсрочки введения предлагаемого правового регулирования: 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нет.</w:t>
      </w:r>
    </w:p>
    <w:p w14:paraId="76E3EB31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срок  переходного  периода: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дней  с  момента принятия проекта нормативного правового акта;</w:t>
      </w:r>
    </w:p>
    <w:p w14:paraId="20C2B6DC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отсрочка  введения  предлагаемого  правового  регулирования: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момента принятия проекта нормативного правового акта.</w:t>
      </w:r>
    </w:p>
    <w:p w14:paraId="68EDCA4B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9.3. Необходимость     распространения      предлагаемого     правового 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регулирования на ранее возникшие отношения: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нет.</w:t>
      </w:r>
    </w:p>
    <w:p w14:paraId="05769E2E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Период распространения на ранее возникшие отношения: 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момента принятия проекта нормативного акта.</w:t>
      </w:r>
    </w:p>
    <w:p w14:paraId="329EF2A6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отношения: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отсутствует.</w:t>
      </w:r>
    </w:p>
    <w:p w14:paraId="465B1522" w14:textId="77777777" w:rsidR="00363D9D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Pr="005F396A">
        <w:rPr>
          <w:rFonts w:ascii="Courier New" w:eastAsia="Times New Roman" w:hAnsi="Courier New" w:cs="Courier New"/>
          <w:sz w:val="20"/>
          <w:szCs w:val="28"/>
          <w:u w:val="single"/>
          <w:lang w:eastAsia="ru-RU"/>
        </w:rPr>
        <w:t xml:space="preserve"> 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2"/>
        <w:gridCol w:w="3290"/>
        <w:gridCol w:w="1701"/>
        <w:gridCol w:w="1810"/>
      </w:tblGrid>
      <w:tr w:rsidR="00363D9D" w:rsidRPr="00EC3DB0" w14:paraId="715C52DB" w14:textId="77777777" w:rsidTr="00FC1E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8A0D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E040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 обсуждения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D4AF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Предложение участника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12AD1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8DB0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363D9D" w:rsidRPr="00EC3DB0" w14:paraId="43437C15" w14:textId="77777777" w:rsidTr="00FC1E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850E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60B3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1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7B2F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1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90D7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6EFC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tr w:rsidR="00363D9D" w:rsidRPr="00EC3DB0" w14:paraId="03ACD6C6" w14:textId="77777777" w:rsidTr="00FC1E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6DC" w14:textId="77777777" w:rsidR="00363D9D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B89B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1D51">
              <w:rPr>
                <w:rFonts w:ascii="Times New Roman" w:hAnsi="Times New Roman" w:cs="Times New Roman"/>
              </w:rPr>
              <w:t>МАУ «ЦРП»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057A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D3D8" w14:textId="77777777" w:rsidR="00363D9D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B3A0" w14:textId="77777777" w:rsidR="00363D9D" w:rsidRPr="00EC3DB0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tr w:rsidR="00363D9D" w:rsidRPr="00E81D51" w14:paraId="236611B8" w14:textId="77777777" w:rsidTr="00FC1E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0EA6" w14:textId="77777777" w:rsidR="00363D9D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A9EE" w14:textId="69AF21A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82A5B" w:rsidRPr="00B82A5B">
              <w:rPr>
                <w:rFonts w:ascii="Times New Roman" w:hAnsi="Times New Roman" w:cs="Times New Roman"/>
              </w:rPr>
              <w:t>ТОРГОК «Союз работодателей»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EF12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56B0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6CE9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tr w:rsidR="00363D9D" w:rsidRPr="00E81D51" w14:paraId="263E77E2" w14:textId="77777777" w:rsidTr="00FC1E1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88FA" w14:textId="77777777" w:rsidR="00363D9D" w:rsidRDefault="00363D9D" w:rsidP="00FC1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9D16" w14:textId="77777777" w:rsidR="00363D9D" w:rsidRPr="00832178" w:rsidRDefault="00363D9D" w:rsidP="00FC1E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225C7">
              <w:rPr>
                <w:rFonts w:ascii="Times New Roman" w:hAnsi="Times New Roman" w:cs="Times New Roman"/>
              </w:rPr>
              <w:t>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2CA8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061D7">
              <w:rPr>
                <w:rFonts w:ascii="Times New Roman" w:hAnsi="Times New Roman" w:cs="Times New Roman"/>
              </w:rPr>
              <w:t xml:space="preserve">роект нормативного акта </w:t>
            </w:r>
            <w:r w:rsidRPr="00D31BFC">
              <w:rPr>
                <w:rFonts w:ascii="Times New Roman" w:hAnsi="Times New Roman" w:cs="Times New Roman"/>
              </w:rPr>
              <w:t>приве</w:t>
            </w:r>
            <w:r>
              <w:rPr>
                <w:rFonts w:ascii="Times New Roman" w:hAnsi="Times New Roman" w:cs="Times New Roman"/>
              </w:rPr>
              <w:t>сти</w:t>
            </w:r>
            <w:r w:rsidRPr="00D31BFC">
              <w:rPr>
                <w:rFonts w:ascii="Times New Roman" w:hAnsi="Times New Roman" w:cs="Times New Roman"/>
              </w:rPr>
              <w:t xml:space="preserve"> в соответствие с Законом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16CC" w14:textId="629F4829" w:rsidR="00363D9D" w:rsidRPr="00E81D51" w:rsidRDefault="00B82A5B" w:rsidP="00FC1E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bookmarkStart w:id="5" w:name="_GoBack"/>
            <w:bookmarkEnd w:id="5"/>
            <w:r w:rsidR="00363D9D">
              <w:rPr>
                <w:rFonts w:ascii="Times New Roman" w:hAnsi="Times New Roman" w:cs="Times New Roman"/>
              </w:rPr>
              <w:t>.09.2020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9448" w14:textId="77777777" w:rsidR="00363D9D" w:rsidRPr="00E81D51" w:rsidRDefault="00363D9D" w:rsidP="00FC1E1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</w:tbl>
    <w:p w14:paraId="16CF9D07" w14:textId="7CAE50B4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35C7DD66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Иная  информация,  подлежащая  отражению  в  отчете  по  усмотрению органа, проводящего ОРВ: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отсутствует.</w:t>
      </w:r>
    </w:p>
    <w:p w14:paraId="4F857350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5950F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F3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Приложения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усмотрению органа, проводящего ОРВ) </w:t>
      </w:r>
      <w:r w:rsidRPr="005F3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Отсутствуют</w:t>
      </w:r>
      <w:r w:rsidRPr="005F3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5447D9" w14:textId="77777777" w:rsidR="005F396A" w:rsidRPr="005F396A" w:rsidRDefault="005F396A" w:rsidP="005F3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5F396A" w:rsidRPr="005F396A" w14:paraId="7A83F0E6" w14:textId="77777777" w:rsidTr="0081201D">
        <w:tc>
          <w:tcPr>
            <w:tcW w:w="3936" w:type="dxa"/>
          </w:tcPr>
          <w:p w14:paraId="10554326" w14:textId="77777777" w:rsidR="005F396A" w:rsidRPr="005F396A" w:rsidRDefault="005F396A" w:rsidP="005F3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Разработчик проекта нормативного правового акта</w:t>
            </w:r>
          </w:p>
        </w:tc>
        <w:tc>
          <w:tcPr>
            <w:tcW w:w="2255" w:type="dxa"/>
          </w:tcPr>
          <w:p w14:paraId="31FDD130" w14:textId="77777777" w:rsidR="005F396A" w:rsidRPr="005F396A" w:rsidRDefault="005F396A" w:rsidP="005F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0"/>
                <w:lang w:eastAsia="ru-RU"/>
              </w:rPr>
            </w:pPr>
          </w:p>
        </w:tc>
        <w:tc>
          <w:tcPr>
            <w:tcW w:w="3096" w:type="dxa"/>
          </w:tcPr>
          <w:p w14:paraId="714EE3BE" w14:textId="77777777" w:rsidR="005F396A" w:rsidRPr="005F396A" w:rsidRDefault="005F396A" w:rsidP="005F3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32BD9194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5F396A" w:rsidRPr="005F396A" w14:paraId="70D81F60" w14:textId="77777777" w:rsidTr="0081201D">
        <w:tc>
          <w:tcPr>
            <w:tcW w:w="3936" w:type="dxa"/>
            <w:hideMark/>
          </w:tcPr>
          <w:p w14:paraId="2D86B581" w14:textId="77777777" w:rsidR="005F396A" w:rsidRPr="005F396A" w:rsidRDefault="005F396A" w:rsidP="005F3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Руководитель  к</w:t>
            </w:r>
            <w:r w:rsidRPr="005F3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14:paraId="23EDEE6E" w14:textId="77777777" w:rsidR="005F396A" w:rsidRPr="005F396A" w:rsidRDefault="005F396A" w:rsidP="005F3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9E0C042" w14:textId="77777777" w:rsidR="005F396A" w:rsidRPr="005F396A" w:rsidRDefault="005F396A" w:rsidP="005F3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0"/>
                <w:lang w:eastAsia="ru-RU"/>
              </w:rPr>
            </w:pPr>
          </w:p>
        </w:tc>
        <w:tc>
          <w:tcPr>
            <w:tcW w:w="3096" w:type="dxa"/>
            <w:hideMark/>
          </w:tcPr>
          <w:p w14:paraId="3E3C9D10" w14:textId="77777777" w:rsidR="005F396A" w:rsidRPr="005F396A" w:rsidRDefault="005F396A" w:rsidP="005F3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14:paraId="366236AB" w14:textId="77777777" w:rsidR="005F396A" w:rsidRPr="005F396A" w:rsidRDefault="005F396A" w:rsidP="005F3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F3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Г.В. Резюкова</w:t>
            </w:r>
          </w:p>
        </w:tc>
      </w:tr>
    </w:tbl>
    <w:p w14:paraId="2E389D3D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F4EE46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65C759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9D8BF5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0EFBC3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EDD45CC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9CB9AC5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2FD547A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B9EAF27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1B2350C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CA9EAF3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A71ABB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EB96973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0F41CF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65C84A7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59EE70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1CE427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6697F1D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83E584C" w14:textId="77777777" w:rsidR="005F396A" w:rsidRPr="005F396A" w:rsidRDefault="005F396A" w:rsidP="005F3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396A">
        <w:rPr>
          <w:rFonts w:ascii="Times New Roman" w:eastAsia="Times New Roman" w:hAnsi="Times New Roman" w:cs="Times New Roman"/>
          <w:sz w:val="28"/>
          <w:szCs w:val="20"/>
          <w:lang w:eastAsia="ru-RU"/>
        </w:rPr>
        <w:t>Дата «____» _______ 2020 г.</w:t>
      </w:r>
    </w:p>
    <w:p w14:paraId="270F9F77" w14:textId="77777777" w:rsidR="00655614" w:rsidRDefault="00655614"/>
    <w:sectPr w:rsidR="00655614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14"/>
    <w:rsid w:val="00363D9D"/>
    <w:rsid w:val="005F396A"/>
    <w:rsid w:val="00655614"/>
    <w:rsid w:val="00B8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7033"/>
  <w15:chartTrackingRefBased/>
  <w15:docId w15:val="{01E24BD5-7196-4120-A208-3133F5C2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4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23042</TotalTime>
  <Pages>9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3</cp:revision>
  <dcterms:created xsi:type="dcterms:W3CDTF">2020-09-24T09:04:00Z</dcterms:created>
  <dcterms:modified xsi:type="dcterms:W3CDTF">2020-09-24T10:25:00Z</dcterms:modified>
</cp:coreProperties>
</file>